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48" w:rsidRPr="004A7648" w:rsidRDefault="004A7648" w:rsidP="004A7648">
      <w:pPr>
        <w:spacing w:after="240"/>
        <w:ind w:left="4980" w:firstLine="20"/>
        <w:rPr>
          <w:rFonts w:ascii="Times New Roman" w:eastAsia="Times New Roman" w:hAnsi="Times New Roman" w:cs="Times New Roman"/>
          <w:sz w:val="26"/>
          <w:szCs w:val="26"/>
        </w:rPr>
      </w:pPr>
    </w:p>
    <w:p w:rsidR="004A7648" w:rsidRPr="004A7648" w:rsidRDefault="004A7648" w:rsidP="004A7648">
      <w:pPr>
        <w:spacing w:after="240"/>
        <w:ind w:left="4980" w:firstLine="20"/>
        <w:rPr>
          <w:rFonts w:ascii="Times New Roman" w:eastAsia="Times New Roman" w:hAnsi="Times New Roman" w:cs="Times New Roman"/>
          <w:sz w:val="26"/>
          <w:szCs w:val="26"/>
        </w:rPr>
      </w:pPr>
    </w:p>
    <w:p w:rsidR="004A7648" w:rsidRPr="004A7648" w:rsidRDefault="004A7648" w:rsidP="004A7648">
      <w:pPr>
        <w:spacing w:line="259" w:lineRule="auto"/>
        <w:ind w:left="4980" w:firstLine="20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4A7648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УТВЕРЖДЕНА</w:t>
      </w:r>
    </w:p>
    <w:p w:rsidR="004A7648" w:rsidRPr="004A7648" w:rsidRDefault="004A7648" w:rsidP="004A7648">
      <w:pPr>
        <w:spacing w:line="259" w:lineRule="auto"/>
        <w:ind w:left="4980" w:firstLine="20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4A7648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приказом Кавказского управления Ростехнадзора</w:t>
      </w:r>
    </w:p>
    <w:p w:rsidR="004A7648" w:rsidRPr="004A7648" w:rsidRDefault="004A7648" w:rsidP="004A7648">
      <w:pPr>
        <w:tabs>
          <w:tab w:val="left" w:pos="7357"/>
        </w:tabs>
        <w:spacing w:after="3120" w:line="259" w:lineRule="auto"/>
        <w:ind w:left="4980" w:firstLine="20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4A7648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от                    2020 г.  №</w:t>
      </w:r>
    </w:p>
    <w:p w:rsidR="004A7648" w:rsidRPr="004A7648" w:rsidRDefault="004A7648" w:rsidP="004A7648">
      <w:pPr>
        <w:spacing w:line="26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A7648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ПРОГРАММА</w:t>
      </w:r>
    </w:p>
    <w:p w:rsidR="004A7648" w:rsidRPr="004A7648" w:rsidRDefault="004A7648" w:rsidP="004A7648">
      <w:pPr>
        <w:spacing w:line="26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A7648">
        <w:rPr>
          <w:rFonts w:ascii="Times New Roman" w:eastAsia="Times New Roman" w:hAnsi="Times New Roman" w:cs="Times New Roman"/>
          <w:b/>
          <w:bCs/>
          <w:sz w:val="26"/>
          <w:szCs w:val="26"/>
        </w:rPr>
        <w:t>ПРОФИЛАКТИКИ НАРУШЕНИЙ ОБЯЗАТЕЛЬНЫХ ТРЕБОВАНИЙ</w:t>
      </w:r>
      <w:r w:rsidRPr="004A764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КАВКАЗСКОГО УПРАВЛЕНИЯ ФЕДЕРАЛЬНОЙ СЛУЖБЫ ПО ЭКОЛОГИЧЕСКОМУ, ТЕХНОЛОГИЧЕСКОМУ И АТОМНОМУ НАДЗОРУ </w:t>
      </w:r>
    </w:p>
    <w:p w:rsidR="004A7648" w:rsidRPr="004A7648" w:rsidRDefault="004A7648" w:rsidP="004A7648">
      <w:pPr>
        <w:spacing w:line="262" w:lineRule="auto"/>
        <w:jc w:val="center"/>
        <w:rPr>
          <w:rFonts w:ascii="Times New Roman" w:eastAsia="Times New Roman" w:hAnsi="Times New Roman" w:cs="Times New Roman"/>
        </w:rPr>
        <w:sectPr w:rsidR="004A7648" w:rsidRPr="004A7648" w:rsidSect="0042489C">
          <w:headerReference w:type="even" r:id="rId9"/>
          <w:headerReference w:type="default" r:id="rId10"/>
          <w:pgSz w:w="11900" w:h="16840"/>
          <w:pgMar w:top="1188" w:right="851" w:bottom="829" w:left="1701" w:header="0" w:footer="6" w:gutter="0"/>
          <w:pgNumType w:start="1"/>
          <w:cols w:space="720"/>
          <w:noEndnote/>
          <w:docGrid w:linePitch="360"/>
        </w:sectPr>
      </w:pPr>
      <w:r w:rsidRPr="004A7648">
        <w:rPr>
          <w:rFonts w:ascii="Times New Roman" w:eastAsia="Times New Roman" w:hAnsi="Times New Roman" w:cs="Times New Roman"/>
          <w:b/>
          <w:bCs/>
          <w:sz w:val="26"/>
          <w:szCs w:val="26"/>
        </w:rPr>
        <w:t>НА 2021 ГОД</w:t>
      </w:r>
    </w:p>
    <w:p w:rsidR="004A7648" w:rsidRPr="004A7648" w:rsidRDefault="004A7648" w:rsidP="004A764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A7648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ВВЕДЕНИЕ</w:t>
      </w:r>
    </w:p>
    <w:p w:rsidR="004A7648" w:rsidRPr="004A7648" w:rsidRDefault="004A7648" w:rsidP="004A7648">
      <w:pPr>
        <w:spacing w:line="276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648">
        <w:rPr>
          <w:rFonts w:ascii="Times New Roman" w:eastAsia="Times New Roman" w:hAnsi="Times New Roman" w:cs="Times New Roman"/>
          <w:sz w:val="26"/>
          <w:szCs w:val="26"/>
        </w:rPr>
        <w:t xml:space="preserve">Программа </w:t>
      </w:r>
      <w:proofErr w:type="gramStart"/>
      <w:r w:rsidRPr="004A7648">
        <w:rPr>
          <w:rFonts w:ascii="Times New Roman" w:eastAsia="Times New Roman" w:hAnsi="Times New Roman" w:cs="Times New Roman"/>
          <w:sz w:val="26"/>
          <w:szCs w:val="26"/>
        </w:rPr>
        <w:t>профилактики нарушений обязательных требований Кавказского управления Федеральной службы</w:t>
      </w:r>
      <w:proofErr w:type="gramEnd"/>
      <w:r w:rsidRPr="004A7648">
        <w:rPr>
          <w:rFonts w:ascii="Times New Roman" w:eastAsia="Times New Roman" w:hAnsi="Times New Roman" w:cs="Times New Roman"/>
          <w:sz w:val="26"/>
          <w:szCs w:val="26"/>
        </w:rPr>
        <w:t xml:space="preserve"> по экологическому, технологическому и атомному надзору на 2020-2022 годы (далее - Программа) разработана в целях реализации положений:</w:t>
      </w:r>
    </w:p>
    <w:p w:rsidR="004A7648" w:rsidRPr="004A7648" w:rsidRDefault="004A7648" w:rsidP="004A7648">
      <w:pPr>
        <w:spacing w:line="276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648">
        <w:rPr>
          <w:rFonts w:ascii="Times New Roman" w:eastAsia="Times New Roman" w:hAnsi="Times New Roman" w:cs="Times New Roman"/>
          <w:sz w:val="26"/>
          <w:szCs w:val="26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A7648" w:rsidRPr="004A7648" w:rsidRDefault="004A7648" w:rsidP="004A7648">
      <w:pPr>
        <w:spacing w:line="276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648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Правительства Российской Федерации от 17 августа 2016 г. № 806 «О применении </w:t>
      </w:r>
      <w:proofErr w:type="gramStart"/>
      <w:r w:rsidRPr="004A7648">
        <w:rPr>
          <w:rFonts w:ascii="Times New Roman" w:eastAsia="Times New Roman" w:hAnsi="Times New Roman" w:cs="Times New Roman"/>
          <w:sz w:val="26"/>
          <w:szCs w:val="26"/>
        </w:rPr>
        <w:t>риск-ориентированного</w:t>
      </w:r>
      <w:proofErr w:type="gramEnd"/>
      <w:r w:rsidRPr="004A7648">
        <w:rPr>
          <w:rFonts w:ascii="Times New Roman" w:eastAsia="Times New Roman" w:hAnsi="Times New Roman" w:cs="Times New Roman"/>
          <w:sz w:val="26"/>
          <w:szCs w:val="26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Федерации»;</w:t>
      </w:r>
    </w:p>
    <w:p w:rsidR="004A7648" w:rsidRPr="004A7648" w:rsidRDefault="004A7648" w:rsidP="004A7648">
      <w:pPr>
        <w:spacing w:line="276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648">
        <w:rPr>
          <w:rFonts w:ascii="Times New Roman" w:eastAsia="Times New Roman" w:hAnsi="Times New Roman" w:cs="Times New Roman"/>
          <w:sz w:val="26"/>
          <w:szCs w:val="26"/>
        </w:rPr>
        <w:t>постановления Правительства Российской Федерации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4A7648" w:rsidRPr="004A7648" w:rsidRDefault="004A7648" w:rsidP="004A7648">
      <w:pPr>
        <w:spacing w:line="276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648">
        <w:rPr>
          <w:rFonts w:ascii="Times New Roman" w:eastAsia="Times New Roman" w:hAnsi="Times New Roman" w:cs="Times New Roman"/>
          <w:sz w:val="26"/>
          <w:szCs w:val="26"/>
        </w:rPr>
        <w:t>Основные понятия:</w:t>
      </w:r>
    </w:p>
    <w:p w:rsidR="004A7648" w:rsidRPr="004A7648" w:rsidRDefault="004A7648" w:rsidP="004A7648">
      <w:pPr>
        <w:spacing w:line="276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648">
        <w:rPr>
          <w:rFonts w:ascii="Times New Roman" w:eastAsia="Times New Roman" w:hAnsi="Times New Roman" w:cs="Times New Roman"/>
          <w:sz w:val="26"/>
          <w:szCs w:val="26"/>
        </w:rPr>
        <w:t>Обязательные требования - требования, установленные федеральными законами и принимаемыми в соответствии с ними иными нормативными правовыми актами Российской Федерации.</w:t>
      </w:r>
    </w:p>
    <w:p w:rsidR="004A7648" w:rsidRPr="004A7648" w:rsidRDefault="004A7648" w:rsidP="004A7648">
      <w:pPr>
        <w:spacing w:line="276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648">
        <w:rPr>
          <w:rFonts w:ascii="Times New Roman" w:eastAsia="Times New Roman" w:hAnsi="Times New Roman" w:cs="Times New Roman"/>
          <w:sz w:val="26"/>
          <w:szCs w:val="26"/>
        </w:rPr>
        <w:t>Профилактическое мероприятие - мероприятие, проводимое Кавказским управлением Федеральной службы по экологическому, технологическому и атомному надзору (далее – Кавказское управление Ростехнадзора) в целях предупреждения возможного нарушения обязательных требований, направленное на снижение рисков причинения ущерба, отвечающее следующим признакам:</w:t>
      </w:r>
    </w:p>
    <w:p w:rsidR="004A7648" w:rsidRPr="004A7648" w:rsidRDefault="004A7648" w:rsidP="004A7648">
      <w:pPr>
        <w:spacing w:line="276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648">
        <w:rPr>
          <w:rFonts w:ascii="Times New Roman" w:eastAsia="Times New Roman" w:hAnsi="Times New Roman" w:cs="Times New Roman"/>
          <w:sz w:val="26"/>
          <w:szCs w:val="26"/>
        </w:rPr>
        <w:t>реализация мероприятий в отношении неопределенного круга лиц или в отношении конкретных субъектов (объектов);</w:t>
      </w:r>
    </w:p>
    <w:p w:rsidR="004A7648" w:rsidRPr="004A7648" w:rsidRDefault="004A7648" w:rsidP="004A7648">
      <w:pPr>
        <w:spacing w:line="276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648">
        <w:rPr>
          <w:rFonts w:ascii="Times New Roman" w:eastAsia="Times New Roman" w:hAnsi="Times New Roman" w:cs="Times New Roman"/>
          <w:sz w:val="26"/>
          <w:szCs w:val="26"/>
        </w:rPr>
        <w:t>отсутствие принуждения и наличие добровольного согласия субъектов;</w:t>
      </w:r>
    </w:p>
    <w:p w:rsidR="004A7648" w:rsidRPr="004A7648" w:rsidRDefault="004A7648" w:rsidP="004A7648">
      <w:pPr>
        <w:spacing w:line="276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648">
        <w:rPr>
          <w:rFonts w:ascii="Times New Roman" w:eastAsia="Times New Roman" w:hAnsi="Times New Roman" w:cs="Times New Roman"/>
          <w:sz w:val="26"/>
          <w:szCs w:val="26"/>
        </w:rPr>
        <w:t>отсутствие неблагоприятных последствий (взыскание ущерба, выдача предписаний, привлечение к ответственности) для поднадзорных субъектов, в отношении которых они реализуются;</w:t>
      </w:r>
    </w:p>
    <w:p w:rsidR="004A7648" w:rsidRPr="004A7648" w:rsidRDefault="004A7648" w:rsidP="004A7648">
      <w:pPr>
        <w:spacing w:line="276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648">
        <w:rPr>
          <w:rFonts w:ascii="Times New Roman" w:eastAsia="Times New Roman" w:hAnsi="Times New Roman" w:cs="Times New Roman"/>
          <w:sz w:val="26"/>
          <w:szCs w:val="26"/>
        </w:rPr>
        <w:t>направленность на выявление конкретных причин и факторов несоблюдения обязательных требований;</w:t>
      </w:r>
    </w:p>
    <w:p w:rsidR="004A7648" w:rsidRPr="004A7648" w:rsidRDefault="004A7648" w:rsidP="004A7648">
      <w:pPr>
        <w:spacing w:line="276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648">
        <w:rPr>
          <w:rFonts w:ascii="Times New Roman" w:eastAsia="Times New Roman" w:hAnsi="Times New Roman" w:cs="Times New Roman"/>
          <w:sz w:val="26"/>
          <w:szCs w:val="26"/>
        </w:rPr>
        <w:t>отсутствие организационной связи с контрольно-надзорными мероприятиями.</w:t>
      </w:r>
    </w:p>
    <w:p w:rsidR="004A7648" w:rsidRPr="004A7648" w:rsidRDefault="004A7648" w:rsidP="004A7648">
      <w:pPr>
        <w:spacing w:line="276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648">
        <w:rPr>
          <w:rFonts w:ascii="Times New Roman" w:eastAsia="Times New Roman" w:hAnsi="Times New Roman" w:cs="Times New Roman"/>
          <w:sz w:val="26"/>
          <w:szCs w:val="26"/>
        </w:rPr>
        <w:t>В целях профилактики нарушений обязательных требований применяются следующие профилактические мероприятия:</w:t>
      </w:r>
    </w:p>
    <w:p w:rsidR="004A7648" w:rsidRPr="004A7648" w:rsidRDefault="004A7648" w:rsidP="004A7648">
      <w:pPr>
        <w:tabs>
          <w:tab w:val="left" w:pos="1168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bookmark17"/>
      <w:r w:rsidRPr="004A7648">
        <w:rPr>
          <w:rFonts w:ascii="Times New Roman" w:eastAsia="Times New Roman" w:hAnsi="Times New Roman" w:cs="Times New Roman"/>
          <w:sz w:val="26"/>
          <w:szCs w:val="26"/>
        </w:rPr>
        <w:t>а</w:t>
      </w:r>
      <w:bookmarkEnd w:id="0"/>
      <w:r w:rsidRPr="004A7648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A7648">
        <w:rPr>
          <w:rFonts w:ascii="Times New Roman" w:eastAsia="Times New Roman" w:hAnsi="Times New Roman" w:cs="Times New Roman"/>
          <w:sz w:val="26"/>
          <w:szCs w:val="26"/>
        </w:rPr>
        <w:tab/>
        <w:t>правовое просвещение;</w:t>
      </w:r>
    </w:p>
    <w:p w:rsidR="004A7648" w:rsidRPr="004A7648" w:rsidRDefault="004A7648" w:rsidP="004A7648">
      <w:pPr>
        <w:tabs>
          <w:tab w:val="left" w:pos="1168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bookmark18"/>
      <w:r w:rsidRPr="004A7648">
        <w:rPr>
          <w:rFonts w:ascii="Times New Roman" w:eastAsia="Times New Roman" w:hAnsi="Times New Roman" w:cs="Times New Roman"/>
          <w:sz w:val="26"/>
          <w:szCs w:val="26"/>
        </w:rPr>
        <w:t>б</w:t>
      </w:r>
      <w:bookmarkEnd w:id="1"/>
      <w:r w:rsidRPr="004A7648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A7648">
        <w:rPr>
          <w:rFonts w:ascii="Times New Roman" w:eastAsia="Times New Roman" w:hAnsi="Times New Roman" w:cs="Times New Roman"/>
          <w:sz w:val="26"/>
          <w:szCs w:val="26"/>
        </w:rPr>
        <w:tab/>
        <w:t>правовое информирование;</w:t>
      </w:r>
    </w:p>
    <w:p w:rsidR="004A7648" w:rsidRPr="004A7648" w:rsidRDefault="004A7648" w:rsidP="004A7648">
      <w:pPr>
        <w:tabs>
          <w:tab w:val="left" w:pos="1168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bookmark19"/>
      <w:r w:rsidRPr="004A7648">
        <w:rPr>
          <w:rFonts w:ascii="Times New Roman" w:eastAsia="Times New Roman" w:hAnsi="Times New Roman" w:cs="Times New Roman"/>
          <w:sz w:val="26"/>
          <w:szCs w:val="26"/>
        </w:rPr>
        <w:t>в</w:t>
      </w:r>
      <w:bookmarkEnd w:id="2"/>
      <w:r w:rsidRPr="004A7648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A7648">
        <w:rPr>
          <w:rFonts w:ascii="Times New Roman" w:eastAsia="Times New Roman" w:hAnsi="Times New Roman" w:cs="Times New Roman"/>
          <w:sz w:val="26"/>
          <w:szCs w:val="26"/>
        </w:rPr>
        <w:tab/>
        <w:t xml:space="preserve">обобщение практики осуществления государственного контроля </w:t>
      </w:r>
      <w:r w:rsidRPr="004A7648">
        <w:rPr>
          <w:rFonts w:ascii="Times New Roman" w:eastAsia="Times New Roman" w:hAnsi="Times New Roman" w:cs="Times New Roman"/>
          <w:sz w:val="26"/>
          <w:szCs w:val="26"/>
        </w:rPr>
        <w:lastRenderedPageBreak/>
        <w:t>(надзора).</w:t>
      </w:r>
    </w:p>
    <w:p w:rsidR="004A7648" w:rsidRPr="004A7648" w:rsidRDefault="004A7648" w:rsidP="004A764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648">
        <w:rPr>
          <w:rFonts w:ascii="Times New Roman" w:eastAsia="Times New Roman" w:hAnsi="Times New Roman" w:cs="Times New Roman"/>
          <w:sz w:val="26"/>
          <w:szCs w:val="26"/>
        </w:rPr>
        <w:t>Правовое просвещение - распространение знаний о правах и обязанностях граждан, юридических лиц и индивидуальных предпринимателей в области обеспечения комплексной безопасности, способах реализации (выполнения) установленных обязательных требований.</w:t>
      </w:r>
    </w:p>
    <w:p w:rsidR="004A7648" w:rsidRPr="004A7648" w:rsidRDefault="004A7648" w:rsidP="004A764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648">
        <w:rPr>
          <w:rFonts w:ascii="Times New Roman" w:eastAsia="Times New Roman" w:hAnsi="Times New Roman" w:cs="Times New Roman"/>
          <w:sz w:val="26"/>
          <w:szCs w:val="26"/>
        </w:rPr>
        <w:t>Правовое просвещение осуществляется в виде размещения на официальном сайте Кавказского управления Ростехнадзора в сети «Интернет» перечней нормативных правовых актов (и их частей), содержащих обязательные требования, либо перечней самих требований, оценка соблюдения которых является предметом контроля (надзора).</w:t>
      </w:r>
    </w:p>
    <w:p w:rsidR="004A7648" w:rsidRPr="004A7648" w:rsidRDefault="004A7648" w:rsidP="004A764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648">
        <w:rPr>
          <w:rFonts w:ascii="Times New Roman" w:eastAsia="Times New Roman" w:hAnsi="Times New Roman" w:cs="Times New Roman"/>
          <w:sz w:val="26"/>
          <w:szCs w:val="26"/>
        </w:rPr>
        <w:t>Правовое информирование - деятельность, направленная на доведение до подконтрольных субъектов информации, касающейся обеспечения комплексной безопасности, по вопросам соблюдения обязательных требований посредством имеющихся доступных способов, включая следующие:</w:t>
      </w:r>
    </w:p>
    <w:p w:rsidR="004A7648" w:rsidRPr="004A7648" w:rsidRDefault="004A7648" w:rsidP="004A764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648">
        <w:rPr>
          <w:rFonts w:ascii="Times New Roman" w:eastAsia="Times New Roman" w:hAnsi="Times New Roman" w:cs="Times New Roman"/>
          <w:sz w:val="26"/>
          <w:szCs w:val="26"/>
        </w:rPr>
        <w:t xml:space="preserve">разработка руководств по соблюдению действующих обязательных требований, представляющих собой брошюры, схемы, </w:t>
      </w:r>
      <w:proofErr w:type="spellStart"/>
      <w:r w:rsidRPr="004A7648">
        <w:rPr>
          <w:rFonts w:ascii="Times New Roman" w:eastAsia="Times New Roman" w:hAnsi="Times New Roman" w:cs="Times New Roman"/>
          <w:sz w:val="26"/>
          <w:szCs w:val="26"/>
        </w:rPr>
        <w:t>инфографические</w:t>
      </w:r>
      <w:proofErr w:type="spellEnd"/>
      <w:r w:rsidRPr="004A7648">
        <w:rPr>
          <w:rFonts w:ascii="Times New Roman" w:eastAsia="Times New Roman" w:hAnsi="Times New Roman" w:cs="Times New Roman"/>
          <w:sz w:val="26"/>
          <w:szCs w:val="26"/>
        </w:rPr>
        <w:t xml:space="preserve"> материалы, содержащие основные требования в визуализированном виде с изложением текста требований в простом и понятном формате. Такие руководства готовятся по всем ключевым обязательным требованиям, нарушения которых наиболее часто встречаются в практике надзорной деятельности. Руководства размещаются на официальном сайте Кавказского управления Ростехнадзора в сети «Интернет», а также распространяются среди поднадзорных субъектов посредством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</w:r>
    </w:p>
    <w:p w:rsidR="004A7648" w:rsidRPr="004A7648" w:rsidRDefault="004A7648" w:rsidP="004A764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648">
        <w:rPr>
          <w:rFonts w:ascii="Times New Roman" w:eastAsia="Times New Roman" w:hAnsi="Times New Roman" w:cs="Times New Roman"/>
          <w:sz w:val="26"/>
          <w:szCs w:val="26"/>
        </w:rPr>
        <w:t>проведение консультаций с поднадзорными субъектами по разъяснению обязательных требований, содержащихся в нормативных правовых актах. В зависимости от целевого охвата аудитории поднадзорных субъектов консультации проводятся в следующих форматах: семинары, инструктажи, тематические конференции, заседания рабочих групп, «горячие линии» с поднадзорными субъектами;</w:t>
      </w:r>
    </w:p>
    <w:p w:rsidR="004A7648" w:rsidRPr="004A7648" w:rsidRDefault="004A7648" w:rsidP="004A764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648">
        <w:rPr>
          <w:rFonts w:ascii="Times New Roman" w:eastAsia="Times New Roman" w:hAnsi="Times New Roman" w:cs="Times New Roman"/>
          <w:sz w:val="26"/>
          <w:szCs w:val="26"/>
        </w:rPr>
        <w:t xml:space="preserve">информирование неопределенного круга поднадзорных субъектов посредством средств массовой информации (печатные издания, телевидение, радио, социальные сети и др.) о важности добросовестного соблюдения обязательных требований. Данные мероприятия должны быть </w:t>
      </w:r>
      <w:proofErr w:type="gramStart"/>
      <w:r w:rsidRPr="004A7648">
        <w:rPr>
          <w:rFonts w:ascii="Times New Roman" w:eastAsia="Times New Roman" w:hAnsi="Times New Roman" w:cs="Times New Roman"/>
          <w:sz w:val="26"/>
          <w:szCs w:val="26"/>
        </w:rPr>
        <w:t>нацелены на доведение до поднадзорных субъектов простых информационных сообщений и ориентированы</w:t>
      </w:r>
      <w:proofErr w:type="gramEnd"/>
      <w:r w:rsidRPr="004A7648">
        <w:rPr>
          <w:rFonts w:ascii="Times New Roman" w:eastAsia="Times New Roman" w:hAnsi="Times New Roman" w:cs="Times New Roman"/>
          <w:sz w:val="26"/>
          <w:szCs w:val="26"/>
        </w:rPr>
        <w:t xml:space="preserve"> на виды контроля (надзора), затрагивающие наиболее широкий круг поднадзорных субъектов.</w:t>
      </w:r>
    </w:p>
    <w:p w:rsidR="004A7648" w:rsidRPr="004A7648" w:rsidRDefault="004A7648" w:rsidP="004A7648">
      <w:pPr>
        <w:spacing w:line="276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648">
        <w:rPr>
          <w:rFonts w:ascii="Times New Roman" w:eastAsia="Times New Roman" w:hAnsi="Times New Roman" w:cs="Times New Roman"/>
          <w:sz w:val="26"/>
          <w:szCs w:val="26"/>
        </w:rPr>
        <w:t xml:space="preserve">Приказом Федеральной службы по экологическому, технологическому и атомному надзору (далее – Ростехнадзор) от 24.08.2018 № 402 утверждена Программа Федеральной службы по экологическому, технологическому и атомному надзору по профилактике рисков причинения вреда охраняемым законом </w:t>
      </w:r>
      <w:r w:rsidRPr="004A7648">
        <w:rPr>
          <w:rFonts w:ascii="Times New Roman" w:eastAsia="Times New Roman" w:hAnsi="Times New Roman" w:cs="Times New Roman"/>
          <w:sz w:val="26"/>
          <w:szCs w:val="26"/>
        </w:rPr>
        <w:lastRenderedPageBreak/>
        <w:t>ценностям на 2018-2020 годы (далее - Программа 402). Около 60% мероприятий План-графика профилактических мероприятий на 2018-2020 годы Программы 402 составляют мероприятия по профилактике нарушений обязательных требований. Программой 402 определено 6 индикативных показателей, характеризующих объем задействованных трудовых, материальных и финансовых ресурсов, и 19 количественных показателей для расчета оценки эффективности.</w:t>
      </w:r>
    </w:p>
    <w:p w:rsidR="004A7648" w:rsidRPr="004A7648" w:rsidRDefault="004A7648" w:rsidP="004A7648">
      <w:pPr>
        <w:spacing w:line="276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648">
        <w:rPr>
          <w:rFonts w:ascii="Times New Roman" w:eastAsia="Times New Roman" w:hAnsi="Times New Roman" w:cs="Times New Roman"/>
          <w:sz w:val="26"/>
          <w:szCs w:val="26"/>
        </w:rPr>
        <w:t>В целях конкретизации мероприятий и установления отчетных показателей по осуществляемым Кавказским управлением Ростехнадзора видам контрольно-надзорной деятельности Программа разделена на подпрограммы по каждому из следующих видов надзора:</w:t>
      </w:r>
    </w:p>
    <w:p w:rsidR="004A7648" w:rsidRPr="004A7648" w:rsidRDefault="004A7648" w:rsidP="004A7648">
      <w:pPr>
        <w:spacing w:line="276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648">
        <w:rPr>
          <w:rFonts w:ascii="Times New Roman" w:eastAsia="Times New Roman" w:hAnsi="Times New Roman" w:cs="Times New Roman"/>
          <w:sz w:val="26"/>
          <w:szCs w:val="26"/>
        </w:rPr>
        <w:t>федеральный государственный надзор в области промышленной безопасности (ПОДПРОГРАММА 1);</w:t>
      </w:r>
    </w:p>
    <w:p w:rsidR="004A7648" w:rsidRPr="004A7648" w:rsidRDefault="004A7648" w:rsidP="004A7648">
      <w:pPr>
        <w:spacing w:line="276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648">
        <w:rPr>
          <w:rFonts w:ascii="Times New Roman" w:eastAsia="Times New Roman" w:hAnsi="Times New Roman" w:cs="Times New Roman"/>
          <w:sz w:val="26"/>
          <w:szCs w:val="26"/>
        </w:rPr>
        <w:t>федеральный государственный надзор в области безопасности гидротехнических сооружений (ПОДПРОГРАММА 2);</w:t>
      </w:r>
    </w:p>
    <w:p w:rsidR="004A7648" w:rsidRPr="004A7648" w:rsidRDefault="004A7648" w:rsidP="004A7648">
      <w:pPr>
        <w:spacing w:line="276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648">
        <w:rPr>
          <w:rFonts w:ascii="Times New Roman" w:eastAsia="Times New Roman" w:hAnsi="Times New Roman" w:cs="Times New Roman"/>
          <w:sz w:val="26"/>
          <w:szCs w:val="26"/>
        </w:rPr>
        <w:t>федеральный государственный энергетический надзор (ПОДПРОГРАММА 3);</w:t>
      </w:r>
    </w:p>
    <w:p w:rsidR="004A7648" w:rsidRPr="004A7648" w:rsidRDefault="004A7648" w:rsidP="004A7648">
      <w:pPr>
        <w:spacing w:line="276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648">
        <w:rPr>
          <w:rFonts w:ascii="Times New Roman" w:eastAsia="Times New Roman" w:hAnsi="Times New Roman" w:cs="Times New Roman"/>
          <w:sz w:val="26"/>
          <w:szCs w:val="26"/>
        </w:rPr>
        <w:t>федеральный 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 (ПОДПРОГРАММА 4);</w:t>
      </w:r>
    </w:p>
    <w:p w:rsidR="004A7648" w:rsidRPr="004A7648" w:rsidRDefault="004A7648" w:rsidP="004A7648">
      <w:pPr>
        <w:spacing w:line="276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648">
        <w:rPr>
          <w:rFonts w:ascii="Times New Roman" w:eastAsia="Times New Roman" w:hAnsi="Times New Roman" w:cs="Times New Roman"/>
          <w:sz w:val="26"/>
          <w:szCs w:val="26"/>
        </w:rPr>
        <w:t>федеральный государственный строительный надзор (ПОДПРОГРАММА 5);</w:t>
      </w:r>
    </w:p>
    <w:p w:rsidR="004A7648" w:rsidRDefault="004A7648" w:rsidP="006B07D9">
      <w:pPr>
        <w:widowControl/>
        <w:spacing w:after="200" w:line="276" w:lineRule="auto"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6B07D9" w:rsidRPr="00BF76F4" w:rsidRDefault="006B07D9" w:rsidP="006B07D9">
      <w:pPr>
        <w:widowControl/>
        <w:spacing w:after="200" w:line="276" w:lineRule="auto"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ПОДПРОГРАММА 1</w:t>
      </w:r>
    </w:p>
    <w:p w:rsidR="006B07D9" w:rsidRDefault="006B07D9" w:rsidP="006B07D9">
      <w:pPr>
        <w:widowControl/>
        <w:spacing w:after="200" w:line="276" w:lineRule="auto"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Профилактика нарушений обязательных требований в рамках осуществления федерального государственного надзора в области промышленной безопасности</w:t>
      </w:r>
    </w:p>
    <w:p w:rsidR="007B02BC" w:rsidRPr="007B02BC" w:rsidRDefault="007B02BC" w:rsidP="006B07D9">
      <w:pPr>
        <w:widowControl/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7B02BC">
        <w:rPr>
          <w:rFonts w:ascii="Times New Roman" w:hAnsi="Times New Roman" w:cs="Times New Roman"/>
          <w:b/>
          <w:sz w:val="26"/>
          <w:szCs w:val="26"/>
        </w:rPr>
        <w:t>Федеральный государственный надзор за опасными производственными объектами химического комплекса, предприятий оборонно-промышленного комплекса, хранения и переработки растительного сырья</w:t>
      </w:r>
    </w:p>
    <w:p w:rsidR="006B07D9" w:rsidRPr="007B02BC" w:rsidRDefault="006B07D9" w:rsidP="006B07D9">
      <w:pPr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7B02BC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1. Краткий анализ текущего состояния поднадзорной среды </w:t>
      </w:r>
    </w:p>
    <w:p w:rsidR="006B07D9" w:rsidRPr="009A343C" w:rsidRDefault="006B07D9" w:rsidP="00052A40">
      <w:pPr>
        <w:spacing w:before="240" w:after="240"/>
        <w:ind w:hanging="142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(по состоянию на  31.12.2020</w:t>
      </w: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г.)</w:t>
      </w:r>
    </w:p>
    <w:p w:rsidR="006B07D9" w:rsidRDefault="00060ACA" w:rsidP="00060ACA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</w:t>
      </w:r>
      <w:r w:rsidR="006B07D9" w:rsidRPr="003A6A6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оличество поднадзорных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ОПО </w:t>
      </w:r>
      <w:r w:rsidR="006B07D9" w:rsidRPr="005A5DB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государственного надзора за опасными производственными объектами </w:t>
      </w:r>
      <w:r w:rsidR="006B07D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по классам и видам надзора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:</w:t>
      </w:r>
    </w:p>
    <w:p w:rsidR="006B07D9" w:rsidRDefault="006B07D9" w:rsidP="006B07D9">
      <w:pPr>
        <w:widowControl/>
        <w:tabs>
          <w:tab w:val="left" w:pos="7672"/>
        </w:tabs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Вид надзора  Х: всего ОП</w:t>
      </w:r>
      <w:r w:rsidR="00060AC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 - 238 (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из них:</w:t>
      </w:r>
      <w:proofErr w:type="gramEnd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I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класс - 7;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II</w:t>
      </w:r>
      <w:r w:rsidRPr="00FB6DE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класс - 5</w:t>
      </w:r>
      <w:r w:rsidR="00060AC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; III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класс - 167;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IV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класс - 59);</w:t>
      </w:r>
    </w:p>
    <w:p w:rsidR="006B07D9" w:rsidRDefault="006B07D9" w:rsidP="006B07D9">
      <w:pPr>
        <w:widowControl/>
        <w:tabs>
          <w:tab w:val="left" w:pos="7672"/>
        </w:tabs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Вид надзора</w:t>
      </w:r>
      <w:proofErr w:type="gramStart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Т</w:t>
      </w:r>
      <w:proofErr w:type="gramEnd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: всего ОПО - 242 (из них: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II</w:t>
      </w:r>
      <w:r w:rsidRPr="00FB6DE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класс - 8;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III</w:t>
      </w:r>
      <w:r w:rsidRPr="00FB6DE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класс - 234);</w:t>
      </w:r>
    </w:p>
    <w:p w:rsidR="006B07D9" w:rsidRDefault="006B07D9" w:rsidP="006B07D9">
      <w:pPr>
        <w:widowControl/>
        <w:tabs>
          <w:tab w:val="left" w:pos="7672"/>
        </w:tabs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Вид надзора РС: всего ОПО - 787 (из них:</w:t>
      </w:r>
      <w:proofErr w:type="gramEnd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II</w:t>
      </w:r>
      <w:r w:rsidRPr="00FB6DE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класс - 4;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III</w:t>
      </w:r>
      <w:r w:rsidRPr="00FB6DE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класс - 373;</w:t>
      </w:r>
      <w:r w:rsidRPr="00997136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               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IV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класс - 410);</w:t>
      </w:r>
    </w:p>
    <w:p w:rsidR="00F72F93" w:rsidRDefault="00060ACA" w:rsidP="004A7648">
      <w:pPr>
        <w:widowControl/>
        <w:tabs>
          <w:tab w:val="left" w:pos="7672"/>
        </w:tabs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ОПО оборонно-промышленного комплекса </w:t>
      </w:r>
      <w:r w:rsidR="006B07D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поднадзорные Кавказскому управлению Ростехнадзора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отсутствуют</w:t>
      </w:r>
      <w:r w:rsidR="004A764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4A7648" w:rsidRDefault="004A7648" w:rsidP="004A7648">
      <w:pPr>
        <w:widowControl/>
        <w:tabs>
          <w:tab w:val="left" w:pos="7672"/>
        </w:tabs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6B07D9" w:rsidRPr="00BF76F4" w:rsidRDefault="006B07D9" w:rsidP="006B07D9">
      <w:pPr>
        <w:widowControl/>
        <w:spacing w:after="200" w:line="276" w:lineRule="auto"/>
        <w:ind w:firstLine="708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2. Описание ключевых наиболее значимых рисков</w:t>
      </w:r>
    </w:p>
    <w:p w:rsidR="006B07D9" w:rsidRPr="00BF76F4" w:rsidRDefault="006B07D9" w:rsidP="006B07D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Негативное влияние на состояние промышленной безопасности оказывает значительный износ основных производственных фондов (объектов) поднадзорных организаций (субъектов). При нормативных сроках эксплуатации в пределах 20-30 лет значительная часть оборудования (технических устройств) предприятий к настоящему времени многократно выслужила свои сроки, устарела морально и физически. Для большинства поднадзорных организаций вопрос обновления основных производственных фондов актуален, решается, как правило, в среднесрочной и долгосрочной перспективе, что связано со значительными финансовыми затратами на проведение соответствующих работ. Не способствует активизации работ по обновлению основных производственных фондов поднадзорных организаций и допускаемая законодательством возможность продления срока эксплуатации изношенного оборудования, не урегулированная в полной мере.</w:t>
      </w:r>
    </w:p>
    <w:p w:rsidR="006B07D9" w:rsidRPr="00BF76F4" w:rsidRDefault="006B07D9" w:rsidP="006B07D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Полномасштабного внедрения новых технологий не происходит. Замена технологического оборудования (технических устройств), средств управления/контроля и противоаварийной защиты, отработавших нормативный срок службы </w:t>
      </w:r>
      <w:proofErr w:type="gramStart"/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на</w:t>
      </w:r>
      <w:proofErr w:type="gramEnd"/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новые и более эффективные, не является системным и планомерным процессом.</w:t>
      </w:r>
    </w:p>
    <w:p w:rsidR="00F72F93" w:rsidRDefault="00F72F93" w:rsidP="006B07D9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6B07D9" w:rsidRPr="00BF76F4" w:rsidRDefault="006B07D9" w:rsidP="006B07D9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3. Текущие и ожидаемые тенденции, которые могут оказать воздействие на состояние подконтрольной среды</w:t>
      </w:r>
    </w:p>
    <w:p w:rsidR="006B07D9" w:rsidRPr="00BF76F4" w:rsidRDefault="006B07D9" w:rsidP="006B07D9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6B07D9" w:rsidRPr="00BF76F4" w:rsidRDefault="006B07D9" w:rsidP="006B07D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По результатам проведения контрольно-надзорных мероприятий в отношении поднадзорных субъектов/объектов отмечается:</w:t>
      </w:r>
    </w:p>
    <w:p w:rsidR="006B07D9" w:rsidRPr="00BF76F4" w:rsidRDefault="006B07D9" w:rsidP="006B07D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части объектов - децентрализация (дробление) производственных комплексов;</w:t>
      </w:r>
    </w:p>
    <w:p w:rsidR="006B07D9" w:rsidRPr="00BF76F4" w:rsidRDefault="006B07D9" w:rsidP="006B07D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части работников объектов - снижение уровня квалификации работников и отсутствие должной укомплектованности штата работников;</w:t>
      </w:r>
    </w:p>
    <w:p w:rsidR="006B07D9" w:rsidRPr="00BF76F4" w:rsidRDefault="006B07D9" w:rsidP="006B07D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части субъектов - оптимизация экономической деятельности за счет сокращения штата работников без учета проектной документации (документации), отсутствие должного внимания к организации надзора за состоянием промышленной безопасности и к финансированию работ, направленных на безопасную эксплуатацию производств.</w:t>
      </w:r>
    </w:p>
    <w:p w:rsidR="006B07D9" w:rsidRPr="00BF76F4" w:rsidRDefault="006B07D9" w:rsidP="006B07D9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6B07D9" w:rsidRPr="00BF76F4" w:rsidRDefault="006B07D9" w:rsidP="006B07D9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4. Текущий уровень развития профилактических мероприятий</w:t>
      </w:r>
    </w:p>
    <w:p w:rsidR="006B07D9" w:rsidRPr="00BF76F4" w:rsidRDefault="006B07D9" w:rsidP="006B07D9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6B07D9" w:rsidRPr="00BF76F4" w:rsidRDefault="006B07D9" w:rsidP="006B07D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Систематически и централизовано осуществляются мероприятия в рамках профилактики нарушений обязательных требований:</w:t>
      </w:r>
    </w:p>
    <w:p w:rsidR="006B07D9" w:rsidRPr="00BF76F4" w:rsidRDefault="006B07D9" w:rsidP="006B07D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обобщение и анализ правоприменительной практики;</w:t>
      </w:r>
    </w:p>
    <w:p w:rsidR="006B07D9" w:rsidRPr="00BF76F4" w:rsidRDefault="006B07D9" w:rsidP="006B07D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актуализация и размещение перечня типовых нарушений обязательных требований;</w:t>
      </w:r>
    </w:p>
    <w:p w:rsidR="006B07D9" w:rsidRPr="00BF76F4" w:rsidRDefault="006B07D9" w:rsidP="006B07D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>актуализация и размещение на официальном сайте Кавказского управления Ростехнадзора перечня нормативных правовых актов, содержащих обязательные требования;</w:t>
      </w:r>
    </w:p>
    <w:p w:rsidR="006B07D9" w:rsidRPr="00BF76F4" w:rsidRDefault="006B07D9" w:rsidP="006B07D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консультирование поднадзорных субъектов и иных заинтересованных лиц по вопросам соблюдения обязательных требований;</w:t>
      </w:r>
    </w:p>
    <w:p w:rsidR="006B07D9" w:rsidRPr="00BF76F4" w:rsidRDefault="006B07D9" w:rsidP="006B07D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участие в публичных мероприятиях.</w:t>
      </w:r>
    </w:p>
    <w:p w:rsidR="006B07D9" w:rsidRPr="00BF76F4" w:rsidRDefault="006B07D9" w:rsidP="006B07D9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6B07D9" w:rsidRPr="00BF76F4" w:rsidRDefault="006B07D9" w:rsidP="006B07D9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5. Отчетные показатели за 2020 год и проект отчетных показателей на 2021-2022 годы</w:t>
      </w:r>
    </w:p>
    <w:p w:rsidR="006B07D9" w:rsidRPr="00BF76F4" w:rsidRDefault="006B07D9" w:rsidP="006B07D9">
      <w:pPr>
        <w:widowControl/>
        <w:ind w:firstLine="709"/>
        <w:jc w:val="center"/>
        <w:rPr>
          <w:rFonts w:ascii="Times New Roman" w:eastAsiaTheme="minorHAnsi" w:hAnsi="Times New Roman" w:cs="Times New Roman"/>
          <w:color w:val="FF0000"/>
          <w:sz w:val="26"/>
          <w:szCs w:val="26"/>
          <w:lang w:eastAsia="en-US" w:bidi="ar-SA"/>
        </w:rPr>
      </w:pPr>
    </w:p>
    <w:tbl>
      <w:tblPr>
        <w:tblStyle w:val="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1276"/>
        <w:gridCol w:w="1076"/>
        <w:gridCol w:w="1759"/>
      </w:tblGrid>
      <w:tr w:rsidR="006B07D9" w:rsidRPr="00BF76F4" w:rsidTr="00AA6E29">
        <w:trPr>
          <w:trHeight w:val="161"/>
        </w:trPr>
        <w:tc>
          <w:tcPr>
            <w:tcW w:w="3402" w:type="dxa"/>
            <w:vMerge w:val="restart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2019 г. (фактически)</w:t>
            </w:r>
          </w:p>
        </w:tc>
        <w:tc>
          <w:tcPr>
            <w:tcW w:w="4111" w:type="dxa"/>
            <w:gridSpan w:val="3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Проектные</w:t>
            </w:r>
          </w:p>
        </w:tc>
      </w:tr>
      <w:tr w:rsidR="006B07D9" w:rsidRPr="00BF76F4" w:rsidTr="00AA6E29">
        <w:trPr>
          <w:trHeight w:val="161"/>
        </w:trPr>
        <w:tc>
          <w:tcPr>
            <w:tcW w:w="3402" w:type="dxa"/>
            <w:vMerge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2020 г.</w:t>
            </w:r>
          </w:p>
        </w:tc>
        <w:tc>
          <w:tcPr>
            <w:tcW w:w="1076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 г.</w:t>
            </w:r>
          </w:p>
        </w:tc>
        <w:tc>
          <w:tcPr>
            <w:tcW w:w="1759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2022 г.</w:t>
            </w:r>
          </w:p>
        </w:tc>
      </w:tr>
      <w:tr w:rsidR="006B07D9" w:rsidRPr="00BF76F4" w:rsidTr="00AA6E29">
        <w:tc>
          <w:tcPr>
            <w:tcW w:w="3402" w:type="dxa"/>
          </w:tcPr>
          <w:p w:rsidR="006B07D9" w:rsidRPr="00BF76F4" w:rsidRDefault="006B07D9" w:rsidP="00A4721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Количество аварий на ОП</w:t>
            </w: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химического комплекса</w:t>
            </w:r>
          </w:p>
        </w:tc>
        <w:tc>
          <w:tcPr>
            <w:tcW w:w="1843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1076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1759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Буде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 рассчитан с учетом итогов 2021</w:t>
            </w: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года</w:t>
            </w:r>
          </w:p>
        </w:tc>
      </w:tr>
      <w:tr w:rsidR="006B07D9" w:rsidRPr="00BF76F4" w:rsidTr="00AA6E29">
        <w:tc>
          <w:tcPr>
            <w:tcW w:w="3402" w:type="dxa"/>
          </w:tcPr>
          <w:p w:rsidR="006B07D9" w:rsidRPr="00BF76F4" w:rsidRDefault="006B07D9" w:rsidP="00A4721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Количество аварий на ОП</w:t>
            </w: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 </w:t>
            </w:r>
            <w:proofErr w:type="gramStart"/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оборонно- промышленного</w:t>
            </w:r>
            <w:proofErr w:type="gramEnd"/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комплекса</w:t>
            </w:r>
          </w:p>
        </w:tc>
        <w:tc>
          <w:tcPr>
            <w:tcW w:w="1843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1076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1759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Буде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 рассчитан с учетом итогов 2021</w:t>
            </w: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года</w:t>
            </w:r>
          </w:p>
        </w:tc>
      </w:tr>
      <w:tr w:rsidR="006B07D9" w:rsidRPr="00BF76F4" w:rsidTr="00AA6E29">
        <w:tc>
          <w:tcPr>
            <w:tcW w:w="3402" w:type="dxa"/>
          </w:tcPr>
          <w:p w:rsidR="006B07D9" w:rsidRPr="00BF76F4" w:rsidRDefault="006B07D9" w:rsidP="00A4721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Количество аварий на объектах хранения и/или переработки растительного сырья</w:t>
            </w:r>
          </w:p>
        </w:tc>
        <w:tc>
          <w:tcPr>
            <w:tcW w:w="1843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1076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1759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Буде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 рассчитан с учетом итогов 2021</w:t>
            </w: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года</w:t>
            </w:r>
          </w:p>
        </w:tc>
      </w:tr>
    </w:tbl>
    <w:p w:rsidR="006B07D9" w:rsidRPr="00BF76F4" w:rsidRDefault="006B07D9" w:rsidP="006B07D9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6B07D9" w:rsidRPr="00BF76F4" w:rsidRDefault="006B07D9" w:rsidP="006B07D9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6B07D9" w:rsidRPr="00BF76F4" w:rsidRDefault="006B07D9" w:rsidP="006B07D9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6. Перечень должностных лиц, ответственных за организацию и проведение профилактических мероприятий</w:t>
      </w:r>
    </w:p>
    <w:p w:rsidR="006B07D9" w:rsidRPr="00BF76F4" w:rsidRDefault="006B07D9" w:rsidP="006B07D9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tbl>
      <w:tblPr>
        <w:tblStyle w:val="6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6B07D9" w:rsidRPr="00BF76F4" w:rsidTr="00AA6E29">
        <w:tc>
          <w:tcPr>
            <w:tcW w:w="6663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Ф.И.О., должность</w:t>
            </w:r>
          </w:p>
        </w:tc>
        <w:tc>
          <w:tcPr>
            <w:tcW w:w="2693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Телефон</w:t>
            </w:r>
          </w:p>
        </w:tc>
      </w:tr>
      <w:tr w:rsidR="006B07D9" w:rsidRPr="00BF76F4" w:rsidTr="00AA6E29">
        <w:tc>
          <w:tcPr>
            <w:tcW w:w="6663" w:type="dxa"/>
          </w:tcPr>
          <w:p w:rsidR="006B07D9" w:rsidRPr="00BF76F4" w:rsidRDefault="006B07D9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Джанибеков Марат Иссаевич, заместитель  руководителя</w:t>
            </w:r>
          </w:p>
        </w:tc>
        <w:tc>
          <w:tcPr>
            <w:tcW w:w="2693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 (8793) 34-65-65</w:t>
            </w:r>
          </w:p>
        </w:tc>
      </w:tr>
      <w:tr w:rsidR="006B07D9" w:rsidRPr="00BF76F4" w:rsidTr="00AA6E29">
        <w:tc>
          <w:tcPr>
            <w:tcW w:w="6663" w:type="dxa"/>
          </w:tcPr>
          <w:p w:rsidR="006B07D9" w:rsidRPr="00BF76F4" w:rsidRDefault="0022577F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Амутинов Артур Михайлович, </w:t>
            </w:r>
            <w:r w:rsidR="006B07D9"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заместителя руководителя</w:t>
            </w:r>
          </w:p>
        </w:tc>
        <w:tc>
          <w:tcPr>
            <w:tcW w:w="2693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8(8722) 67-21-47</w:t>
            </w:r>
          </w:p>
        </w:tc>
      </w:tr>
      <w:tr w:rsidR="006B07D9" w:rsidRPr="00BF76F4" w:rsidTr="00AA6E29">
        <w:tc>
          <w:tcPr>
            <w:tcW w:w="6663" w:type="dxa"/>
          </w:tcPr>
          <w:p w:rsidR="006B07D9" w:rsidRPr="00BF76F4" w:rsidRDefault="00060ACA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Мержоев</w:t>
            </w:r>
            <w:proofErr w:type="spellEnd"/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Аслан </w:t>
            </w:r>
            <w:proofErr w:type="spellStart"/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Ахметханович</w:t>
            </w:r>
            <w:proofErr w:type="spellEnd"/>
            <w:r w:rsidR="00225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</w:t>
            </w:r>
            <w:r w:rsidR="006B07D9"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заместителя руководителя</w:t>
            </w:r>
          </w:p>
        </w:tc>
        <w:tc>
          <w:tcPr>
            <w:tcW w:w="2693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 (8732) 22-94-42</w:t>
            </w:r>
          </w:p>
        </w:tc>
      </w:tr>
      <w:tr w:rsidR="006B07D9" w:rsidRPr="00BF76F4" w:rsidTr="00AA6E29">
        <w:tc>
          <w:tcPr>
            <w:tcW w:w="6663" w:type="dxa"/>
          </w:tcPr>
          <w:p w:rsidR="006B07D9" w:rsidRPr="00BF76F4" w:rsidRDefault="006B07D9" w:rsidP="00060ACA">
            <w:pPr>
              <w:tabs>
                <w:tab w:val="left" w:pos="3589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Бифов Беслан </w:t>
            </w:r>
            <w:proofErr w:type="spellStart"/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Хасанович</w:t>
            </w:r>
            <w:proofErr w:type="spellEnd"/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заместитель  руководителя</w:t>
            </w:r>
          </w:p>
        </w:tc>
        <w:tc>
          <w:tcPr>
            <w:tcW w:w="2693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 (8662) 91-99-33</w:t>
            </w:r>
          </w:p>
        </w:tc>
      </w:tr>
      <w:tr w:rsidR="006B07D9" w:rsidRPr="00BF76F4" w:rsidTr="00AA6E29">
        <w:tc>
          <w:tcPr>
            <w:tcW w:w="6663" w:type="dxa"/>
          </w:tcPr>
          <w:p w:rsidR="006B07D9" w:rsidRPr="00BF76F4" w:rsidRDefault="006B07D9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Цалиев Алан Валерьевич, заместитель  руководителя</w:t>
            </w:r>
          </w:p>
        </w:tc>
        <w:tc>
          <w:tcPr>
            <w:tcW w:w="2693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 (8672) 51-75-75</w:t>
            </w:r>
          </w:p>
        </w:tc>
      </w:tr>
      <w:tr w:rsidR="006B07D9" w:rsidRPr="00BF76F4" w:rsidTr="00AA6E29">
        <w:tc>
          <w:tcPr>
            <w:tcW w:w="6663" w:type="dxa"/>
          </w:tcPr>
          <w:p w:rsidR="006B07D9" w:rsidRPr="00BF76F4" w:rsidRDefault="006B07D9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Израйилов </w:t>
            </w:r>
            <w:proofErr w:type="spellStart"/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Абдулкахир</w:t>
            </w:r>
            <w:proofErr w:type="spellEnd"/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Магомедович, заместитель  руководителя</w:t>
            </w:r>
          </w:p>
        </w:tc>
        <w:tc>
          <w:tcPr>
            <w:tcW w:w="2693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 (8712) 29-47-25</w:t>
            </w:r>
          </w:p>
        </w:tc>
      </w:tr>
      <w:tr w:rsidR="006B07D9" w:rsidRPr="00BF76F4" w:rsidTr="00AA6E29">
        <w:tc>
          <w:tcPr>
            <w:tcW w:w="6663" w:type="dxa"/>
          </w:tcPr>
          <w:p w:rsidR="006B07D9" w:rsidRPr="00BF76F4" w:rsidRDefault="006B07D9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Чалдаев Юрий </w:t>
            </w:r>
            <w:proofErr w:type="spellStart"/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Даниалович</w:t>
            </w:r>
            <w:proofErr w:type="spellEnd"/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начальник межрегионального отдела общепромышленного и горного надзора</w:t>
            </w:r>
          </w:p>
        </w:tc>
        <w:tc>
          <w:tcPr>
            <w:tcW w:w="2693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 (8793) 34-65-65</w:t>
            </w:r>
          </w:p>
        </w:tc>
      </w:tr>
      <w:tr w:rsidR="006B07D9" w:rsidRPr="00BF76F4" w:rsidTr="00AA6E29">
        <w:tc>
          <w:tcPr>
            <w:tcW w:w="6663" w:type="dxa"/>
          </w:tcPr>
          <w:p w:rsidR="006B07D9" w:rsidRPr="00BF76F4" w:rsidRDefault="006B07D9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Суюнчев</w:t>
            </w:r>
            <w:proofErr w:type="spellEnd"/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Тимур </w:t>
            </w:r>
            <w:proofErr w:type="spellStart"/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Абрекович</w:t>
            </w:r>
            <w:proofErr w:type="spellEnd"/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заместитель начальника межрегионального отдела общепромышленного и горного надзора</w:t>
            </w:r>
          </w:p>
        </w:tc>
        <w:tc>
          <w:tcPr>
            <w:tcW w:w="2693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 (8652) 24-60-77</w:t>
            </w:r>
          </w:p>
        </w:tc>
      </w:tr>
      <w:tr w:rsidR="006B07D9" w:rsidRPr="00BF76F4" w:rsidTr="00AA6E29">
        <w:tc>
          <w:tcPr>
            <w:tcW w:w="6663" w:type="dxa"/>
          </w:tcPr>
          <w:p w:rsidR="006B07D9" w:rsidRPr="00BF76F4" w:rsidRDefault="006B07D9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Ражбадинов Зураб Шамхалович,  заместитель начальника </w:t>
            </w: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межрегионального отдела общепромышленного и горного надзора</w:t>
            </w:r>
          </w:p>
        </w:tc>
        <w:tc>
          <w:tcPr>
            <w:tcW w:w="2693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8 (8793) 34-65-65</w:t>
            </w:r>
          </w:p>
        </w:tc>
      </w:tr>
      <w:tr w:rsidR="006B07D9" w:rsidRPr="00BF76F4" w:rsidTr="00AA6E29">
        <w:tc>
          <w:tcPr>
            <w:tcW w:w="6663" w:type="dxa"/>
          </w:tcPr>
          <w:p w:rsidR="006B07D9" w:rsidRPr="00BF76F4" w:rsidRDefault="00C363B7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Кад</w:t>
            </w:r>
            <w:r w:rsidR="00DA77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иев Али </w:t>
            </w:r>
            <w:proofErr w:type="spellStart"/>
            <w:r w:rsidR="00DA77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Гамзатович</w:t>
            </w:r>
            <w:proofErr w:type="spellEnd"/>
            <w:r w:rsidR="006B07D9"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начальник отдела общепромышленного и горного надзора обособленного структурного подразделения  по Республике Дагестан</w:t>
            </w:r>
          </w:p>
        </w:tc>
        <w:tc>
          <w:tcPr>
            <w:tcW w:w="2693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8(8722)67-21-47</w:t>
            </w:r>
          </w:p>
        </w:tc>
      </w:tr>
      <w:tr w:rsidR="006B07D9" w:rsidRPr="00BF76F4" w:rsidTr="00AA6E29">
        <w:tc>
          <w:tcPr>
            <w:tcW w:w="6663" w:type="dxa"/>
            <w:shd w:val="clear" w:color="auto" w:fill="FFFFFF" w:themeFill="background1"/>
          </w:tcPr>
          <w:p w:rsidR="0089744F" w:rsidRPr="00BF76F4" w:rsidRDefault="0089744F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 w:themeFill="background1"/>
              </w:rPr>
              <w:t>Кантышев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89744F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 w:themeFill="background1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услан Исаевич</w:t>
            </w:r>
            <w:r w:rsidR="006B07D9"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начальник отдела общепромышленного и горного надзора обособленного структурного подразделения по Республике Ингушетия</w:t>
            </w:r>
          </w:p>
        </w:tc>
        <w:tc>
          <w:tcPr>
            <w:tcW w:w="2693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 (8732) 22-10-47</w:t>
            </w:r>
          </w:p>
        </w:tc>
      </w:tr>
      <w:tr w:rsidR="006B07D9" w:rsidRPr="00BF76F4" w:rsidTr="00AA6E29">
        <w:tc>
          <w:tcPr>
            <w:tcW w:w="6663" w:type="dxa"/>
          </w:tcPr>
          <w:p w:rsidR="006B07D9" w:rsidRPr="00BF76F4" w:rsidRDefault="006B07D9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Тришкин Александр Викторович, начальник отдела общепромышленного и горного надзора обособленного структурного подразделения по Кабардино-Балкарской Республике</w:t>
            </w:r>
          </w:p>
        </w:tc>
        <w:tc>
          <w:tcPr>
            <w:tcW w:w="2693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 (8662) 91-99-90</w:t>
            </w:r>
          </w:p>
        </w:tc>
      </w:tr>
      <w:tr w:rsidR="006B07D9" w:rsidRPr="00BF76F4" w:rsidTr="00AA6E29">
        <w:tc>
          <w:tcPr>
            <w:tcW w:w="6663" w:type="dxa"/>
          </w:tcPr>
          <w:p w:rsidR="006B07D9" w:rsidRPr="00BF76F4" w:rsidRDefault="006B07D9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Седых Владимир Алексеевич, начальник отдела общепромышленного и горного надзора обособленного структурного подразделения по Карачаево-Черкесской Республике</w:t>
            </w:r>
          </w:p>
        </w:tc>
        <w:tc>
          <w:tcPr>
            <w:tcW w:w="2693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 (8782) 26-45-89</w:t>
            </w:r>
          </w:p>
        </w:tc>
      </w:tr>
      <w:tr w:rsidR="006B07D9" w:rsidRPr="00BF76F4" w:rsidTr="00AA6E29">
        <w:tc>
          <w:tcPr>
            <w:tcW w:w="6663" w:type="dxa"/>
          </w:tcPr>
          <w:p w:rsidR="006B07D9" w:rsidRPr="00BF76F4" w:rsidRDefault="006B07D9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Канукова</w:t>
            </w:r>
            <w:proofErr w:type="spellEnd"/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Людмила Константиновна, начальник отдела общепромышленного и горного надзора обособленного структурного подразделения по Республике Северная Осетия-Алания</w:t>
            </w:r>
          </w:p>
        </w:tc>
        <w:tc>
          <w:tcPr>
            <w:tcW w:w="2693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 (8672) 51-45-85</w:t>
            </w:r>
          </w:p>
        </w:tc>
      </w:tr>
      <w:tr w:rsidR="006B07D9" w:rsidRPr="00BF76F4" w:rsidTr="00AA6E29">
        <w:tc>
          <w:tcPr>
            <w:tcW w:w="6663" w:type="dxa"/>
          </w:tcPr>
          <w:p w:rsidR="006B07D9" w:rsidRPr="00BF76F4" w:rsidRDefault="006B07D9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Хусеинов</w:t>
            </w:r>
            <w:proofErr w:type="spellEnd"/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Султан </w:t>
            </w:r>
            <w:proofErr w:type="spellStart"/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Ризванович</w:t>
            </w:r>
            <w:proofErr w:type="spellEnd"/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начальник отдела общепромышленного и горного надзора обособленного структурного подразделения по Чеченской Республике</w:t>
            </w:r>
          </w:p>
        </w:tc>
        <w:tc>
          <w:tcPr>
            <w:tcW w:w="2693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8-928-736-73-71</w:t>
            </w:r>
          </w:p>
        </w:tc>
      </w:tr>
    </w:tbl>
    <w:p w:rsidR="006B07D9" w:rsidRPr="00BF76F4" w:rsidRDefault="006B07D9" w:rsidP="006B07D9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6B07D9" w:rsidRPr="00BF76F4" w:rsidRDefault="006B07D9" w:rsidP="006B07D9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7. План мероприятий по профилактике нарушений</w:t>
      </w:r>
      <w:r w:rsidR="00F72F93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обязательных требований на 2021</w:t>
      </w:r>
      <w:r w:rsidRPr="00BF76F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год</w:t>
      </w:r>
    </w:p>
    <w:p w:rsidR="006B07D9" w:rsidRPr="00BF76F4" w:rsidRDefault="006B07D9" w:rsidP="006B07D9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tbl>
      <w:tblPr>
        <w:tblStyle w:val="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7"/>
        <w:gridCol w:w="1985"/>
        <w:gridCol w:w="2352"/>
        <w:gridCol w:w="2326"/>
      </w:tblGrid>
      <w:tr w:rsidR="006B07D9" w:rsidRPr="00BF76F4" w:rsidTr="00AA6E29">
        <w:tc>
          <w:tcPr>
            <w:tcW w:w="426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</w:p>
        </w:tc>
        <w:tc>
          <w:tcPr>
            <w:tcW w:w="2267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352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Поднадзорные субъекты</w:t>
            </w:r>
          </w:p>
        </w:tc>
        <w:tc>
          <w:tcPr>
            <w:tcW w:w="2326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Ожидаемые результаты</w:t>
            </w:r>
          </w:p>
        </w:tc>
      </w:tr>
      <w:tr w:rsidR="006B07D9" w:rsidRPr="00BF76F4" w:rsidTr="00AA6E29">
        <w:tc>
          <w:tcPr>
            <w:tcW w:w="426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267" w:type="dxa"/>
          </w:tcPr>
          <w:p w:rsidR="006B07D9" w:rsidRPr="00BF76F4" w:rsidRDefault="006B07D9" w:rsidP="00A4721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985" w:type="dxa"/>
          </w:tcPr>
          <w:p w:rsidR="006B07D9" w:rsidRPr="00BF76F4" w:rsidRDefault="006B07D9" w:rsidP="00A4721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</w:t>
            </w:r>
            <w:r w:rsidR="007F1C8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BE2F7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год</w:t>
            </w:r>
          </w:p>
        </w:tc>
        <w:tc>
          <w:tcPr>
            <w:tcW w:w="2352" w:type="dxa"/>
          </w:tcPr>
          <w:p w:rsidR="006B07D9" w:rsidRPr="00BF76F4" w:rsidRDefault="006B07D9" w:rsidP="00A4721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Организации, эксплуатирующие ОПО</w:t>
            </w:r>
          </w:p>
        </w:tc>
        <w:tc>
          <w:tcPr>
            <w:tcW w:w="2326" w:type="dxa"/>
          </w:tcPr>
          <w:p w:rsidR="006B07D9" w:rsidRPr="00BF76F4" w:rsidRDefault="006B07D9" w:rsidP="00A4721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6B07D9" w:rsidRPr="00BF76F4" w:rsidTr="00AA6E29">
        <w:tc>
          <w:tcPr>
            <w:tcW w:w="426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2267" w:type="dxa"/>
          </w:tcPr>
          <w:p w:rsidR="006B07D9" w:rsidRPr="00BF76F4" w:rsidRDefault="006B07D9" w:rsidP="00A4721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1985" w:type="dxa"/>
          </w:tcPr>
          <w:p w:rsidR="006B07D9" w:rsidRPr="00BF76F4" w:rsidRDefault="006B07D9" w:rsidP="00A4721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Один раз в полугодие</w:t>
            </w:r>
          </w:p>
        </w:tc>
        <w:tc>
          <w:tcPr>
            <w:tcW w:w="2352" w:type="dxa"/>
          </w:tcPr>
          <w:p w:rsidR="006B07D9" w:rsidRPr="00BF76F4" w:rsidRDefault="006B07D9" w:rsidP="00A4721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Организации, эксплуатирующие ОПО</w:t>
            </w:r>
          </w:p>
        </w:tc>
        <w:tc>
          <w:tcPr>
            <w:tcW w:w="2326" w:type="dxa"/>
          </w:tcPr>
          <w:p w:rsidR="006B07D9" w:rsidRPr="00BF76F4" w:rsidRDefault="006B07D9" w:rsidP="00A4721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6B07D9" w:rsidRPr="00BF76F4" w:rsidTr="00AA6E29">
        <w:tc>
          <w:tcPr>
            <w:tcW w:w="426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2267" w:type="dxa"/>
          </w:tcPr>
          <w:p w:rsidR="006B07D9" w:rsidRPr="00BF76F4" w:rsidRDefault="006B07D9" w:rsidP="00A4721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Подготовка и </w:t>
            </w: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размещение в сети «Интернет» на официальном сайте Кавказского управления Ростехнадзора разъяснений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их внедрение и обеспечение соблюдения поднадзорными организациями обязательных требований</w:t>
            </w:r>
            <w:proofErr w:type="gramEnd"/>
          </w:p>
        </w:tc>
        <w:tc>
          <w:tcPr>
            <w:tcW w:w="1985" w:type="dxa"/>
          </w:tcPr>
          <w:p w:rsidR="006B07D9" w:rsidRPr="00BF76F4" w:rsidRDefault="00406D5E" w:rsidP="00A4721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2021</w:t>
            </w:r>
            <w:r w:rsidR="007F1C8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год</w:t>
            </w:r>
          </w:p>
        </w:tc>
        <w:tc>
          <w:tcPr>
            <w:tcW w:w="2352" w:type="dxa"/>
          </w:tcPr>
          <w:p w:rsidR="006B07D9" w:rsidRPr="00BF76F4" w:rsidRDefault="006B07D9" w:rsidP="00A4721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Организации, </w:t>
            </w: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эксплуатирующие ОПО</w:t>
            </w:r>
          </w:p>
        </w:tc>
        <w:tc>
          <w:tcPr>
            <w:tcW w:w="2326" w:type="dxa"/>
          </w:tcPr>
          <w:p w:rsidR="006B07D9" w:rsidRPr="00BF76F4" w:rsidRDefault="006B07D9" w:rsidP="00A4721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Информирование </w:t>
            </w: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руководства и персонала поднадзорных субъектов об обязательных требованиях</w:t>
            </w:r>
          </w:p>
        </w:tc>
      </w:tr>
      <w:tr w:rsidR="006B07D9" w:rsidRPr="00BF76F4" w:rsidTr="00AA6E29">
        <w:tc>
          <w:tcPr>
            <w:tcW w:w="426" w:type="dxa"/>
          </w:tcPr>
          <w:p w:rsidR="006B07D9" w:rsidRPr="00BF76F4" w:rsidRDefault="006B07D9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4</w:t>
            </w:r>
          </w:p>
        </w:tc>
        <w:tc>
          <w:tcPr>
            <w:tcW w:w="2267" w:type="dxa"/>
          </w:tcPr>
          <w:p w:rsidR="006B07D9" w:rsidRPr="00BF76F4" w:rsidRDefault="006B07D9" w:rsidP="00A4721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Проведение семинаров и вебинаров</w:t>
            </w:r>
          </w:p>
        </w:tc>
        <w:tc>
          <w:tcPr>
            <w:tcW w:w="1985" w:type="dxa"/>
          </w:tcPr>
          <w:p w:rsidR="006B07D9" w:rsidRPr="00BF76F4" w:rsidRDefault="00406D5E" w:rsidP="00A4721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</w:t>
            </w:r>
            <w:r w:rsidR="007F1C8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год</w:t>
            </w:r>
          </w:p>
        </w:tc>
        <w:tc>
          <w:tcPr>
            <w:tcW w:w="2352" w:type="dxa"/>
          </w:tcPr>
          <w:p w:rsidR="006B07D9" w:rsidRPr="00BF76F4" w:rsidRDefault="006B07D9" w:rsidP="00A4721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Организации, эксплуатирующие ОПО</w:t>
            </w:r>
          </w:p>
        </w:tc>
        <w:tc>
          <w:tcPr>
            <w:tcW w:w="2326" w:type="dxa"/>
          </w:tcPr>
          <w:p w:rsidR="006B07D9" w:rsidRPr="00BF76F4" w:rsidRDefault="006B07D9" w:rsidP="00A4721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Информирование руководства и персонала поднадзорных субъектов об обязательных требованиях</w:t>
            </w:r>
          </w:p>
        </w:tc>
      </w:tr>
    </w:tbl>
    <w:p w:rsidR="006B07D9" w:rsidRPr="00BF76F4" w:rsidRDefault="006B07D9" w:rsidP="006B07D9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F72F93" w:rsidRDefault="00F72F93" w:rsidP="006B07D9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666A4A" w:rsidRDefault="00666A4A" w:rsidP="00666A4A">
      <w:pPr>
        <w:spacing w:after="18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  <w:t>Федеральный государственный надзор в области безопасности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  <w:br/>
        <w:t>оборудования работающего под избыточным давлением,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  <w:br/>
        <w:t>и за опасными производственными объектами, на которых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  <w:br/>
        <w:t>используются подъемные сооружения</w:t>
      </w:r>
    </w:p>
    <w:p w:rsidR="00666A4A" w:rsidRDefault="00666A4A" w:rsidP="00A47210">
      <w:pPr>
        <w:keepNext/>
        <w:keepLines/>
        <w:widowControl/>
        <w:tabs>
          <w:tab w:val="left" w:pos="2782"/>
        </w:tabs>
        <w:spacing w:line="261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3" w:name="bookmark63"/>
      <w:bookmarkStart w:id="4" w:name="bookmark61"/>
      <w:bookmarkStart w:id="5" w:name="bookmark62"/>
      <w:bookmarkStart w:id="6" w:name="bookmark64"/>
      <w:bookmarkEnd w:id="3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1. Краткий анализ текущего состояния поднадзорной среды</w:t>
      </w:r>
      <w:bookmarkEnd w:id="4"/>
      <w:bookmarkEnd w:id="5"/>
      <w:bookmarkEnd w:id="6"/>
    </w:p>
    <w:p w:rsidR="00666A4A" w:rsidRDefault="00666A4A" w:rsidP="00A47210">
      <w:pPr>
        <w:tabs>
          <w:tab w:val="left" w:pos="4310"/>
        </w:tabs>
        <w:spacing w:line="261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(по состоянию на 31.12.2020 г.)</w:t>
      </w:r>
    </w:p>
    <w:p w:rsidR="00A47210" w:rsidRDefault="00A47210" w:rsidP="00A47210">
      <w:pPr>
        <w:tabs>
          <w:tab w:val="left" w:pos="4310"/>
        </w:tabs>
        <w:spacing w:line="261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666A4A" w:rsidRDefault="00666A4A" w:rsidP="00666A4A">
      <w:pPr>
        <w:tabs>
          <w:tab w:val="left" w:pos="-426"/>
        </w:tabs>
        <w:spacing w:line="261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Общее количество оборудования работающего под избыточным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давлением, эксплуатируемого на поднадзорных предприятиях и организациях,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A07441">
        <w:rPr>
          <w:rFonts w:ascii="Times New Roman" w:eastAsia="Times New Roman" w:hAnsi="Times New Roman" w:cs="Times New Roman"/>
          <w:sz w:val="26"/>
          <w:szCs w:val="26"/>
        </w:rPr>
        <w:t>составляет 13</w:t>
      </w:r>
      <w:r>
        <w:rPr>
          <w:rFonts w:ascii="Times New Roman" w:eastAsia="Times New Roman" w:hAnsi="Times New Roman" w:cs="Times New Roman"/>
          <w:sz w:val="26"/>
          <w:szCs w:val="26"/>
        </w:rPr>
        <w:t>128, из них:</w:t>
      </w:r>
    </w:p>
    <w:p w:rsidR="00666A4A" w:rsidRDefault="007F1C8D" w:rsidP="007F1C8D">
      <w:pPr>
        <w:tabs>
          <w:tab w:val="left" w:pos="709"/>
        </w:tabs>
        <w:spacing w:line="261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66A4A">
        <w:rPr>
          <w:rFonts w:ascii="Times New Roman" w:eastAsia="Times New Roman" w:hAnsi="Times New Roman" w:cs="Times New Roman"/>
          <w:sz w:val="26"/>
          <w:szCs w:val="26"/>
        </w:rPr>
        <w:t>2 632 котлов, в том числе 142 импортного производства;</w:t>
      </w:r>
    </w:p>
    <w:p w:rsidR="00666A4A" w:rsidRDefault="00666A4A" w:rsidP="00666A4A">
      <w:pPr>
        <w:spacing w:line="261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8317 сосуд</w:t>
      </w:r>
      <w:r w:rsidR="00A07441"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</w:rPr>
        <w:t>, работающ</w:t>
      </w:r>
      <w:r w:rsidR="00A07441"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 избыточным давлением, в том числе 1286 импортного производства;</w:t>
      </w:r>
    </w:p>
    <w:p w:rsidR="00666A4A" w:rsidRDefault="00666A4A" w:rsidP="00666A4A">
      <w:pPr>
        <w:spacing w:line="268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713 трубопроводов пара и горячей воды, в том числе 38 импортного производства.</w:t>
      </w:r>
    </w:p>
    <w:p w:rsidR="00666A4A" w:rsidRDefault="00666A4A" w:rsidP="00666A4A">
      <w:pPr>
        <w:spacing w:line="25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Количество подъемных сооружений составляет 3 582 единиц, из них:</w:t>
      </w:r>
    </w:p>
    <w:p w:rsidR="00666A4A" w:rsidRDefault="00666A4A" w:rsidP="00666A4A">
      <w:pPr>
        <w:spacing w:line="25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2 839 грузоподъемных кранов;</w:t>
      </w:r>
    </w:p>
    <w:p w:rsidR="00666A4A" w:rsidRDefault="00666A4A" w:rsidP="00666A4A">
      <w:pPr>
        <w:spacing w:line="25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626 подъемников</w:t>
      </w:r>
      <w:r w:rsidR="00F72F9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-</w:t>
      </w:r>
      <w:r w:rsidR="00F72F9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вышек;</w:t>
      </w:r>
    </w:p>
    <w:p w:rsidR="00666A4A" w:rsidRDefault="00666A4A" w:rsidP="00666A4A">
      <w:pPr>
        <w:spacing w:line="25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35 пассажирских канатных дорог;</w:t>
      </w:r>
    </w:p>
    <w:p w:rsidR="00666A4A" w:rsidRDefault="00666A4A" w:rsidP="00666A4A">
      <w:pPr>
        <w:spacing w:line="25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8 буксировочные канатные дороги;</w:t>
      </w:r>
    </w:p>
    <w:p w:rsidR="00666A4A" w:rsidRDefault="00666A4A" w:rsidP="00666A4A">
      <w:pPr>
        <w:spacing w:after="240" w:line="25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74 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строительных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подъемника.</w:t>
      </w:r>
    </w:p>
    <w:p w:rsidR="00666A4A" w:rsidRDefault="00666A4A" w:rsidP="00666A4A">
      <w:pPr>
        <w:keepNext/>
        <w:keepLines/>
        <w:widowControl/>
        <w:numPr>
          <w:ilvl w:val="0"/>
          <w:numId w:val="1"/>
        </w:numPr>
        <w:tabs>
          <w:tab w:val="left" w:pos="395"/>
        </w:tabs>
        <w:spacing w:after="160" w:line="25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7" w:name="bookmark67"/>
      <w:bookmarkStart w:id="8" w:name="bookmark65"/>
      <w:bookmarkStart w:id="9" w:name="bookmark66"/>
      <w:bookmarkStart w:id="10" w:name="bookmark68"/>
      <w:bookmarkEnd w:id="7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ключевых наиболее значимых рисков</w:t>
      </w:r>
      <w:bookmarkEnd w:id="8"/>
      <w:bookmarkEnd w:id="9"/>
      <w:bookmarkEnd w:id="10"/>
    </w:p>
    <w:p w:rsidR="00666A4A" w:rsidRDefault="00666A4A" w:rsidP="00666A4A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Отсутствие плановых контрольно-надзорных мероприятий приводит к невозможности оценки объективности и достоверности представляемых предприятиями отчетов о производственном контроле, в частности:</w:t>
      </w:r>
    </w:p>
    <w:p w:rsidR="00666A4A" w:rsidRDefault="00666A4A" w:rsidP="00666A4A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фактического количества эксплуатируемого оборудования, работающего под избыточным давлением;</w:t>
      </w:r>
    </w:p>
    <w:p w:rsidR="00666A4A" w:rsidRDefault="00666A4A" w:rsidP="00666A4A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числа аттестованного персонала.</w:t>
      </w:r>
    </w:p>
    <w:p w:rsidR="00666A4A" w:rsidRDefault="00666A4A" w:rsidP="00666A4A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Основные проблемы, связанны с реализацией требований вновь введенных технических регламентов, а именно к впервые вводимом оборудовании, работающим под давлением более 0,07 МПа или при температуре нагрева воды более 115°C, прилагаются сертификаты, оформленные не в соответствии с Решением коллегии Евразийской экономической комиссии от 25.12.2012 № 293.</w:t>
      </w:r>
      <w:proofErr w:type="gramEnd"/>
    </w:p>
    <w:p w:rsidR="00666A4A" w:rsidRDefault="00666A4A" w:rsidP="00666A4A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К основным недостаткам, выявленных в ходе проводимых проверок, следует отнести:</w:t>
      </w:r>
    </w:p>
    <w:p w:rsidR="00666A4A" w:rsidRDefault="00666A4A" w:rsidP="00666A4A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- несвоевременное проведение работ по диагностированию оборудования работающего под давлением;</w:t>
      </w:r>
    </w:p>
    <w:p w:rsidR="00666A4A" w:rsidRDefault="00666A4A" w:rsidP="00666A4A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несвоевременное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проведения работ по экспертизе технических устройств;</w:t>
      </w:r>
    </w:p>
    <w:p w:rsidR="00666A4A" w:rsidRDefault="00666A4A" w:rsidP="00666A4A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- не выполнение в полном объеме специалистами и рабочими своих должностных и производственных обязанностей.</w:t>
      </w:r>
    </w:p>
    <w:p w:rsidR="00666A4A" w:rsidRDefault="00666A4A" w:rsidP="00666A4A">
      <w:pPr>
        <w:spacing w:after="340" w:line="25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Общий износ лифтов, из которых более 27 % отработали назначенный срок службы, а также исключение лифтов из категории ОПО (с 15.03.2013) и отсутствие на данный момент федерального органа исполнительной власти, уполномоченного на осуществление контроля (надзора) за соблюдением требований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утвержденных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24.06.2047 № 743, исключает возможность проверки соблюдения требований, соблюдение которых напрямую сказывается на уровне безопасности при эксплуатации опасных объектов.</w:t>
      </w:r>
    </w:p>
    <w:p w:rsidR="00666A4A" w:rsidRPr="00AA6E29" w:rsidRDefault="00666A4A" w:rsidP="00AA6E29">
      <w:pPr>
        <w:keepNext/>
        <w:keepLines/>
        <w:widowControl/>
        <w:numPr>
          <w:ilvl w:val="0"/>
          <w:numId w:val="1"/>
        </w:numPr>
        <w:tabs>
          <w:tab w:val="left" w:pos="1134"/>
        </w:tabs>
        <w:spacing w:after="220" w:line="256" w:lineRule="auto"/>
        <w:ind w:firstLine="85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1" w:name="bookmark71"/>
      <w:bookmarkStart w:id="12" w:name="bookmark69"/>
      <w:bookmarkStart w:id="13" w:name="bookmark70"/>
      <w:bookmarkStart w:id="14" w:name="bookmark72"/>
      <w:bookmarkEnd w:id="11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Текущие и ожидаемые тенденции, которые могут оказать воздействие</w:t>
      </w:r>
      <w:r w:rsidR="00AA6E2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A6E29">
        <w:rPr>
          <w:rFonts w:ascii="Times New Roman" w:eastAsia="Times New Roman" w:hAnsi="Times New Roman" w:cs="Times New Roman"/>
          <w:b/>
          <w:bCs/>
          <w:sz w:val="26"/>
          <w:szCs w:val="26"/>
        </w:rPr>
        <w:t>на состояние поднадзорной среды</w:t>
      </w:r>
      <w:bookmarkEnd w:id="12"/>
      <w:bookmarkEnd w:id="13"/>
      <w:bookmarkEnd w:id="14"/>
    </w:p>
    <w:p w:rsidR="00666A4A" w:rsidRDefault="00666A4A" w:rsidP="00666A4A">
      <w:pPr>
        <w:keepNext/>
        <w:keepLines/>
        <w:tabs>
          <w:tab w:val="left" w:pos="2791"/>
        </w:tabs>
        <w:spacing w:after="220" w:line="256" w:lineRule="auto"/>
        <w:ind w:left="72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666A4A" w:rsidRDefault="00666A4A" w:rsidP="00666A4A">
      <w:pPr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качестве текущих и ожидаемых тенденций можно отметить:</w:t>
      </w:r>
    </w:p>
    <w:p w:rsidR="00666A4A" w:rsidRDefault="00666A4A" w:rsidP="00666A4A">
      <w:pPr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замедление темпа роста числа поднадзорных технических устройств, отработавших нормативный срок службы (ввод в эксплуатацию нового оборудования);</w:t>
      </w:r>
    </w:p>
    <w:p w:rsidR="00666A4A" w:rsidRDefault="00666A4A" w:rsidP="00666A4A">
      <w:pPr>
        <w:spacing w:after="160"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ухудшение дисциплины обслуживающего персонала, руководителей и специалистов предприятий (организаций), осуществляющих эксплуатацию, ремонт, освидетельствование, диагностирование оборудования.</w:t>
      </w:r>
    </w:p>
    <w:p w:rsidR="00666A4A" w:rsidRDefault="00666A4A" w:rsidP="00666A4A">
      <w:pPr>
        <w:keepNext/>
        <w:keepLines/>
        <w:widowControl/>
        <w:numPr>
          <w:ilvl w:val="0"/>
          <w:numId w:val="2"/>
        </w:numPr>
        <w:spacing w:after="160" w:line="25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15" w:name="bookmark75"/>
      <w:bookmarkStart w:id="16" w:name="bookmark73"/>
      <w:bookmarkStart w:id="17" w:name="bookmark74"/>
      <w:bookmarkStart w:id="18" w:name="bookmark76"/>
      <w:bookmarkEnd w:id="15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Текущий уровень развития профилактических мероприятий</w:t>
      </w:r>
      <w:bookmarkEnd w:id="16"/>
      <w:bookmarkEnd w:id="17"/>
      <w:bookmarkEnd w:id="18"/>
    </w:p>
    <w:p w:rsidR="00666A4A" w:rsidRDefault="00666A4A" w:rsidP="00666A4A">
      <w:pPr>
        <w:keepNext/>
        <w:keepLines/>
        <w:widowControl/>
        <w:spacing w:after="160" w:line="256" w:lineRule="auto"/>
        <w:ind w:left="72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666A4A" w:rsidRDefault="00666A4A" w:rsidP="00666A4A">
      <w:pPr>
        <w:spacing w:after="120" w:line="26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 декабря 2008 г. № 294-ФЗ на официальном сайте Ростехнадзора в сети «Интернет» размещены Перечни нормативных правовых актов, содержащих обязательные требования. Ежеквартально готовятся обзоры правоприменительной практики. Регулярно проводится актуализация размещенной на официальном сайте Ростехнадзора информации об организациях, имеющих выданные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Ростехнадзором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шифры клейм для клеймения баллонов, а также сведения об организациях, имеющих право на проведение технического освидетельствования оборудования, работающего под избыточным давлением.</w:t>
      </w:r>
    </w:p>
    <w:p w:rsidR="00666A4A" w:rsidRDefault="00666A4A" w:rsidP="00666A4A">
      <w:pPr>
        <w:spacing w:after="120" w:line="26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целях обеспечения информирования широкого круга лиц по отдельным вопросам надзора за оборудованием, работающим под избыточным давлением, и подъемными сооружениями на постоянной основе ведется рубрика официального сайта Ростехнадзора «Часто задаваемые вопросы». В соответствии с постановлением Правительства Российской Федерации от 13.05.2013 № 407, Ростехнадзор является уполномоченным органом Российской Федерации по обеспечению государственного контроля (надзора) за соблюдением требований технических регламентов Таможенного союза «О безопасности оборудования, работающего под избыточным давлением»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ТР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ТС 032/2013) и «Безопасность лифтов» (ТР ТС 011/2011).</w:t>
      </w:r>
    </w:p>
    <w:p w:rsidR="00666A4A" w:rsidRDefault="00666A4A" w:rsidP="00666A4A">
      <w:pPr>
        <w:widowControl/>
        <w:numPr>
          <w:ilvl w:val="0"/>
          <w:numId w:val="2"/>
        </w:numPr>
        <w:spacing w:after="200" w:line="261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bookmarkStart w:id="19" w:name="bookmark77"/>
      <w:bookmarkEnd w:id="19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Отчетные показатели за 2020 год и проект отчетных показателей на 2021-2022 годы</w:t>
      </w:r>
    </w:p>
    <w:p w:rsidR="00666A4A" w:rsidRDefault="00666A4A" w:rsidP="00666A4A">
      <w:pPr>
        <w:widowControl/>
        <w:spacing w:after="200" w:line="261" w:lineRule="auto"/>
        <w:ind w:left="142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tbl>
      <w:tblPr>
        <w:tblOverlap w:val="never"/>
        <w:tblW w:w="0" w:type="auto"/>
        <w:jc w:val="right"/>
        <w:tblInd w:w="-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1559"/>
        <w:gridCol w:w="1405"/>
        <w:gridCol w:w="1574"/>
      </w:tblGrid>
      <w:tr w:rsidR="00666A4A" w:rsidTr="00060ACA">
        <w:trPr>
          <w:trHeight w:hRule="exact" w:val="360"/>
          <w:jc w:val="right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A4A" w:rsidRPr="00941268" w:rsidRDefault="00666A4A" w:rsidP="00060A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4126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Показатель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6A4A" w:rsidRPr="00941268" w:rsidRDefault="00666A4A" w:rsidP="00060A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4126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Период, год</w:t>
            </w:r>
          </w:p>
        </w:tc>
      </w:tr>
      <w:tr w:rsidR="00666A4A" w:rsidTr="00941268">
        <w:trPr>
          <w:trHeight w:hRule="exact" w:val="451"/>
          <w:jc w:val="right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A" w:rsidRPr="00941268" w:rsidRDefault="00666A4A" w:rsidP="00060A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A4A" w:rsidRPr="00941268" w:rsidRDefault="00666A4A" w:rsidP="007F1C8D">
            <w:pP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4126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A4A" w:rsidRPr="00941268" w:rsidRDefault="00666A4A" w:rsidP="00060A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4126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A4A" w:rsidRDefault="00666A4A" w:rsidP="00060A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2021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A4A" w:rsidRDefault="00666A4A" w:rsidP="00060A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2022</w:t>
            </w:r>
          </w:p>
        </w:tc>
      </w:tr>
      <w:tr w:rsidR="00666A4A" w:rsidTr="00941268">
        <w:trPr>
          <w:trHeight w:hRule="exact" w:val="1280"/>
          <w:jc w:val="right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A4A" w:rsidRDefault="00666A4A" w:rsidP="00A4721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Количество аварий оборудования работающего под избыточным давлением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A4A" w:rsidRDefault="00666A4A" w:rsidP="00060A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A4A" w:rsidRDefault="00666A4A" w:rsidP="00060A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A4A" w:rsidRDefault="00666A4A" w:rsidP="00060A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A4A" w:rsidRDefault="00A43DF6" w:rsidP="00060A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Буде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 рассчитан с учетом итогов 2021</w:t>
            </w: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666A4A" w:rsidTr="00941268">
        <w:trPr>
          <w:trHeight w:hRule="exact" w:val="1284"/>
          <w:jc w:val="right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A4A" w:rsidRDefault="00666A4A" w:rsidP="00A4721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аварий подъемных сооружений, в том числе на опасных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A4A" w:rsidRDefault="00666A4A" w:rsidP="00060A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A4A" w:rsidRDefault="00666A4A" w:rsidP="00060A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A4A" w:rsidRDefault="00666A4A" w:rsidP="00060A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Расчетный показатель </w:t>
            </w:r>
            <w:r>
              <w:rPr>
                <w:rFonts w:ascii="Cambria Math" w:eastAsia="Times New Roman" w:hAnsi="Cambria Math" w:cs="Cambria Math"/>
                <w:color w:val="auto"/>
                <w:sz w:val="26"/>
                <w:szCs w:val="26"/>
              </w:rPr>
              <w:t>⩽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A4A" w:rsidRDefault="00666A4A" w:rsidP="00060A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Расчетный показатель </w:t>
            </w:r>
            <w:r>
              <w:rPr>
                <w:rFonts w:ascii="Cambria Math" w:eastAsia="Times New Roman" w:hAnsi="Cambria Math" w:cs="Cambria Math"/>
                <w:color w:val="auto"/>
                <w:sz w:val="26"/>
                <w:szCs w:val="26"/>
              </w:rPr>
              <w:t>⩽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</w:tbl>
    <w:p w:rsidR="00666A4A" w:rsidRDefault="00666A4A" w:rsidP="00666A4A">
      <w:pPr>
        <w:spacing w:line="1" w:lineRule="exact"/>
        <w:jc w:val="center"/>
        <w:rPr>
          <w:sz w:val="26"/>
          <w:szCs w:val="26"/>
        </w:rPr>
      </w:pPr>
    </w:p>
    <w:p w:rsidR="00666A4A" w:rsidRDefault="00666A4A" w:rsidP="00666A4A">
      <w:pPr>
        <w:tabs>
          <w:tab w:val="left" w:pos="284"/>
        </w:tabs>
        <w:spacing w:after="160" w:line="297" w:lineRule="auto"/>
        <w:ind w:left="71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20" w:name="bookmark78"/>
      <w:bookmarkEnd w:id="20"/>
    </w:p>
    <w:p w:rsidR="00666A4A" w:rsidRDefault="00666A4A" w:rsidP="00941268">
      <w:pPr>
        <w:widowControl/>
        <w:numPr>
          <w:ilvl w:val="0"/>
          <w:numId w:val="2"/>
        </w:numPr>
        <w:tabs>
          <w:tab w:val="left" w:pos="284"/>
        </w:tabs>
        <w:spacing w:after="160"/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Перечень должностных лиц, ответственных за организацию и проведение профилактических мероприятий</w:t>
      </w:r>
    </w:p>
    <w:p w:rsidR="00666A4A" w:rsidRDefault="00666A4A" w:rsidP="00666A4A">
      <w:pPr>
        <w:tabs>
          <w:tab w:val="left" w:pos="284"/>
        </w:tabs>
        <w:spacing w:line="297" w:lineRule="auto"/>
        <w:ind w:left="71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Style w:val="12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2697"/>
      </w:tblGrid>
      <w:tr w:rsidR="00666A4A" w:rsidTr="0094126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Ф.И.О., должность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Телефон</w:t>
            </w:r>
          </w:p>
        </w:tc>
      </w:tr>
      <w:tr w:rsidR="00666A4A" w:rsidTr="0094126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Джанибеков Марат Иссаевич, заместитель руководителя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 (8793) 34-65-65</w:t>
            </w:r>
          </w:p>
        </w:tc>
      </w:tr>
      <w:tr w:rsidR="00666A4A" w:rsidTr="0094126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Амутинов</w:t>
            </w:r>
            <w:r w:rsidR="0097727E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Артур Михайлович,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заместителя руководителя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8(8722) 67-21-47</w:t>
            </w:r>
          </w:p>
        </w:tc>
      </w:tr>
      <w:tr w:rsidR="00666A4A" w:rsidTr="0094126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97727E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Хантыгов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Юнус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Бисланович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, </w:t>
            </w:r>
            <w:r w:rsidR="00666A4A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заместителя руководителя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 (8732) 22-94-42</w:t>
            </w:r>
          </w:p>
        </w:tc>
      </w:tr>
      <w:tr w:rsidR="00666A4A" w:rsidTr="0094126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tabs>
                <w:tab w:val="left" w:pos="3589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Бифов Беслан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Хасанович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, заместитель руководителя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 (8662) 91-99-33</w:t>
            </w:r>
          </w:p>
        </w:tc>
      </w:tr>
      <w:tr w:rsidR="00666A4A" w:rsidTr="0094126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Цалиев Алан Валерьевич, заместитель руководителя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 (8672) 51-75-75</w:t>
            </w:r>
          </w:p>
        </w:tc>
      </w:tr>
      <w:tr w:rsidR="00666A4A" w:rsidTr="0094126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Израйилов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Абдулкахир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Магомедович, заместитель руководителя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 (8712) 29-47-25</w:t>
            </w:r>
          </w:p>
        </w:tc>
      </w:tr>
      <w:tr w:rsidR="00666A4A" w:rsidTr="0094126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Чалдаев Юрий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Даниалович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, начальник межрегионального отдела общепромышленного и горного надзора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 (8793) 34-65-65</w:t>
            </w:r>
          </w:p>
        </w:tc>
      </w:tr>
      <w:tr w:rsidR="00666A4A" w:rsidTr="0094126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Суюнчев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Абрекович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, заместитель начальника межрегионального отдела общепромышленного и горного надзора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 (8652) 24-60-77</w:t>
            </w:r>
          </w:p>
        </w:tc>
      </w:tr>
      <w:tr w:rsidR="00666A4A" w:rsidTr="0094126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Ражбадинов Зураб Шамхалович, заместитель начальника межрегионального отдела общепромышленного и горного надзора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 (8793) 34-65-65</w:t>
            </w:r>
          </w:p>
        </w:tc>
      </w:tr>
      <w:tr w:rsidR="00666A4A" w:rsidTr="0094126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C363B7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Кад</w:t>
            </w:r>
            <w:r w:rsidR="00DA77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иев Али </w:t>
            </w:r>
            <w:proofErr w:type="spellStart"/>
            <w:r w:rsidR="00DA77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Гамзатович</w:t>
            </w:r>
            <w:proofErr w:type="spellEnd"/>
            <w:r w:rsidR="00DA77D9" w:rsidRPr="00DA77D9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,</w:t>
            </w:r>
            <w:r w:rsidR="00666A4A" w:rsidRPr="0097727E"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  <w:lang w:bidi="ar-SA"/>
              </w:rPr>
              <w:t xml:space="preserve"> </w:t>
            </w:r>
            <w:r w:rsidR="00666A4A" w:rsidRPr="00DA77D9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начальник</w:t>
            </w:r>
            <w:r w:rsidR="00666A4A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отдела общепромышленного и горного надзора обособленного структурного подразделения по Республике Дагестан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8(8722)67-21-47</w:t>
            </w:r>
          </w:p>
        </w:tc>
      </w:tr>
      <w:tr w:rsidR="00666A4A" w:rsidTr="0094126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856DA6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 w:themeFill="background1"/>
              </w:rPr>
              <w:t>Кантышев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89744F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 w:themeFill="background1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услан Исаевич</w:t>
            </w: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начальник отдела общепромышленного и горного надзора обособленного структурного подразделения по Республике Ингушетия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 (8732) 22-10-47</w:t>
            </w:r>
          </w:p>
        </w:tc>
      </w:tr>
      <w:tr w:rsidR="00666A4A" w:rsidTr="0094126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Тришкин Александр Викторович, начальник отдела общепромышленного и горного надзора обособленного структурного подразделения по Кабардино-Балкарской Республике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 (8662) 91-99-90</w:t>
            </w:r>
          </w:p>
        </w:tc>
      </w:tr>
      <w:tr w:rsidR="00666A4A" w:rsidTr="0094126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Седых Владимир Алексеевич, начальник отдела общепромышленного и горного надзора обособленного структурного подразделения по Карачаево-Черкесской Республике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 (8782) 26-45-89</w:t>
            </w:r>
          </w:p>
        </w:tc>
      </w:tr>
      <w:tr w:rsidR="00666A4A" w:rsidTr="0094126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Канукова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Людмила Константиновна, начальник отдела общепромышленного и горного надзора обособленного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структурного подразделения по Республике Северная Осетия-Алания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8 (8672) 51-45-85</w:t>
            </w:r>
          </w:p>
        </w:tc>
      </w:tr>
      <w:tr w:rsidR="00666A4A" w:rsidTr="0094126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Хусеинов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Султан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Ризванович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, начальник отдела общепромышленного и горного надзора обособленного структурного подразделения по Чеченской Республике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8-928-736-73-71</w:t>
            </w:r>
          </w:p>
        </w:tc>
      </w:tr>
      <w:tr w:rsidR="00666A4A" w:rsidTr="0094126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Лебедев Илья Сергеевич, начальник межрегионального отдела государственного строительного надзора, по надзору за саморегулируемыми организациями и грузоподъемными механизмами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spacing w:line="32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bidi="ar-SA"/>
              </w:rPr>
              <w:t>8 (8793) 34-65-65,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bidi="ar-SA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bidi="ar-S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bidi="ar-SA"/>
              </w:rPr>
              <w:t>gsn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bidi="ar-S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bidi="ar-SA"/>
              </w:rPr>
              <w:t>kav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bidi="ar-S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bidi="ar-SA"/>
              </w:rPr>
              <w:t>gosnadzor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bidi="ar-S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bidi="ar-SA"/>
              </w:rPr>
              <w:t>ru</w:t>
            </w:r>
            <w:proofErr w:type="spellEnd"/>
          </w:p>
        </w:tc>
      </w:tr>
      <w:tr w:rsidR="00666A4A" w:rsidTr="0094126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Кинжибалов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Александр Александрович, заместитель начальника межрегионального отдела государственного строительного надзора, по надзору за саморегулируемыми организациями и грузоподъемными механизмами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spacing w:line="32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bidi="ar-SA"/>
              </w:rPr>
              <w:t>8 (8793) 34-65-65,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bidi="ar-SA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bidi="ar-S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bidi="ar-SA"/>
              </w:rPr>
              <w:t>gsn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bidi="ar-S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bidi="ar-SA"/>
              </w:rPr>
              <w:t>kav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bidi="ar-S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bidi="ar-SA"/>
              </w:rPr>
              <w:t>gosnadzor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bidi="ar-S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bidi="ar-SA"/>
              </w:rPr>
              <w:t>ru</w:t>
            </w:r>
            <w:proofErr w:type="spellEnd"/>
          </w:p>
        </w:tc>
      </w:tr>
      <w:tr w:rsidR="00666A4A" w:rsidTr="0094126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Юсупов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Хаваж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Мусаевич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, начальник отдела государственного строительного надзора и по надзору за грузоподъемными механизмами по Республике Ингушетия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8-8732-22-95-48</w:t>
            </w:r>
          </w:p>
          <w:p w:rsidR="00666A4A" w:rsidRDefault="00666A4A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06gsn@kav.gosnadzor.ru</w:t>
            </w:r>
          </w:p>
        </w:tc>
      </w:tr>
      <w:tr w:rsidR="00666A4A" w:rsidTr="0094126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A" w:rsidRDefault="00666A4A" w:rsidP="00060ACA">
            <w:pPr>
              <w:spacing w:line="320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bidi="ar-SA"/>
              </w:rPr>
              <w:t>Абдулаев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bidi="ar-SA"/>
              </w:rPr>
              <w:t>Ваха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bidi="ar-SA"/>
              </w:rPr>
              <w:t>Дадаевич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bidi="ar-SA"/>
              </w:rPr>
              <w:t>, начальник отдела государственного строительного надзора и по надзору за грузоподъёмными механизмами по Чеченской Республике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spacing w:line="324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bidi="ar-SA"/>
              </w:rPr>
              <w:t>8 (8712) 29-47-24,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bidi="ar-SA"/>
              </w:rPr>
              <w:t>gsnps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bidi="ar-SA"/>
              </w:rPr>
              <w:t>95@mail.ru, 95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gsn@kav.gosnadzor.ru</w:t>
            </w:r>
          </w:p>
        </w:tc>
      </w:tr>
      <w:tr w:rsidR="00666A4A" w:rsidTr="0094126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Камилов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Гаджи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Газиевич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, начальник отдела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bidi="ar-SA"/>
              </w:rPr>
              <w:t>государственного строительного надзора и по надзору за грузоподъёмными механизмами по Республике Дагестан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en-US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(8722) 67-21-47, 05gsn@kav.gosnadzor.ru</w:t>
            </w:r>
          </w:p>
        </w:tc>
      </w:tr>
      <w:tr w:rsidR="00666A4A" w:rsidTr="0094126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Карандашов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Евгений Александрович,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bidi="ar-SA"/>
              </w:rPr>
              <w:t>государственного строительного надзора и по надзору за грузоподъёмными механизмами по Республике Северная Осетия – Алания.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 (8672) 24-02-05, 15gsn@kav.gosnadzor.ru</w:t>
            </w:r>
          </w:p>
        </w:tc>
      </w:tr>
      <w:tr w:rsidR="00666A4A" w:rsidTr="0094126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Гоплачев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Беслан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Алёшевич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, начальник отдела государственного строительного надзора и по надзору за грузоподъёмными механизмами по Кабардино-Балкарской Республике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 (8662) 91-94-84, 07gsn@kav.gosnadzor.ru</w:t>
            </w:r>
          </w:p>
        </w:tc>
      </w:tr>
      <w:tr w:rsidR="00666A4A" w:rsidTr="0094126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Ерохин Владимир Валентинович, начальник отдела государственного строительного надзора и по надзору за грузоподъёмными механизмами по Карачаево-Черкесской Республике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A" w:rsidRDefault="00666A4A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 (8782) 26-66-42, 09gsn@kav.gosnadzor.ru</w:t>
            </w:r>
          </w:p>
        </w:tc>
      </w:tr>
    </w:tbl>
    <w:p w:rsidR="00666A4A" w:rsidRDefault="00666A4A" w:rsidP="00666A4A">
      <w:pPr>
        <w:tabs>
          <w:tab w:val="left" w:pos="2891"/>
        </w:tabs>
        <w:spacing w:after="160" w:line="297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21" w:name="bookmark79"/>
      <w:bookmarkEnd w:id="21"/>
    </w:p>
    <w:p w:rsidR="00666A4A" w:rsidRDefault="00666A4A" w:rsidP="00666A4A">
      <w:pPr>
        <w:widowControl/>
        <w:numPr>
          <w:ilvl w:val="0"/>
          <w:numId w:val="2"/>
        </w:numPr>
        <w:tabs>
          <w:tab w:val="left" w:pos="2891"/>
        </w:tabs>
        <w:spacing w:after="160" w:line="297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План мероприятий по профилактике нарушений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обязательных требований на 2021 год</w:t>
      </w:r>
    </w:p>
    <w:p w:rsidR="00666A4A" w:rsidRDefault="00666A4A" w:rsidP="00666A4A">
      <w:pPr>
        <w:widowControl/>
        <w:tabs>
          <w:tab w:val="left" w:pos="2891"/>
        </w:tabs>
        <w:spacing w:after="160" w:line="297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2959"/>
        <w:gridCol w:w="1771"/>
        <w:gridCol w:w="1680"/>
        <w:gridCol w:w="2531"/>
      </w:tblGrid>
      <w:tr w:rsidR="00666A4A" w:rsidTr="00060ACA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6A4A" w:rsidRDefault="00666A4A" w:rsidP="00060A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6A4A" w:rsidRDefault="00666A4A" w:rsidP="00060A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6A4A" w:rsidRDefault="00666A4A" w:rsidP="00060A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6A4A" w:rsidRDefault="00666A4A" w:rsidP="00060A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Поднадзорные субъекты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A4A" w:rsidRDefault="00666A4A" w:rsidP="00060ACA">
            <w:pPr>
              <w:ind w:left="38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Ожидаемые результаты</w:t>
            </w:r>
          </w:p>
        </w:tc>
      </w:tr>
      <w:tr w:rsidR="00666A4A" w:rsidTr="00A46EB7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A4A" w:rsidRDefault="00666A4A" w:rsidP="00060A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4A" w:rsidRDefault="00666A4A" w:rsidP="00A46EB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Рассмотрение устных и письменных обращений граждан и организаций по вопросам обязательных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4A" w:rsidRDefault="00F72F93" w:rsidP="00A46EB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2021</w:t>
            </w:r>
            <w:r w:rsidR="007F1C8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4A" w:rsidRDefault="00666A4A" w:rsidP="00A46EB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Поднадзорные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4A" w:rsidRDefault="00666A4A" w:rsidP="00A46EB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информированности руководства и персонала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поднадзорных субъектов об обязательных требованиях</w:t>
            </w:r>
          </w:p>
        </w:tc>
      </w:tr>
      <w:tr w:rsidR="00666A4A" w:rsidTr="00A46EB7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A4A" w:rsidRDefault="00666A4A" w:rsidP="00060A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4A" w:rsidRDefault="00666A4A" w:rsidP="00A46EB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4A" w:rsidRDefault="00666A4A" w:rsidP="00A46EB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4A" w:rsidRDefault="00666A4A" w:rsidP="00A46EB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Поднадзорные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4A" w:rsidRDefault="00666A4A" w:rsidP="00A46EB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666A4A" w:rsidTr="00A46EB7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6A4A" w:rsidRDefault="00666A4A" w:rsidP="00060A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6A4A" w:rsidRDefault="00666A4A" w:rsidP="00A46EB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Актуализация размещенной на официальном сайте Ростехнадзора информации об организациях, имеющих шифры клейм для клеймения баллонов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6A4A" w:rsidRDefault="007F1C8D" w:rsidP="00A46EB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6A4A" w:rsidRDefault="00666A4A" w:rsidP="00A46EB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Поднадзорные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6A4A" w:rsidRDefault="00666A4A" w:rsidP="00A46EB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 руководства и персонала поднадзорных субъектов об обязательных требованиях</w:t>
            </w:r>
          </w:p>
        </w:tc>
      </w:tr>
      <w:tr w:rsidR="00666A4A" w:rsidTr="00A46EB7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6A4A" w:rsidRDefault="00666A4A" w:rsidP="00060A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6A4A" w:rsidRDefault="00666A4A" w:rsidP="00A46EB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Актуализация размещенной на официальном сайте Ростехнадзора информации о специализированных организациях, уполномоченных</w:t>
            </w:r>
            <w:r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 проведения технического освидетельствования оборудования, работающего под избыточным давлением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6A4A" w:rsidRDefault="007F1C8D" w:rsidP="00A46EB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6A4A" w:rsidRDefault="00666A4A" w:rsidP="00A46EB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Поднадзорные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4A" w:rsidRDefault="00666A4A" w:rsidP="00A46EB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 руководства и персонала поднадзорных субъектов</w:t>
            </w:r>
            <w:r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обязательных требованиях</w:t>
            </w:r>
          </w:p>
        </w:tc>
      </w:tr>
      <w:tr w:rsidR="00666A4A" w:rsidTr="00A46EB7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6A4A" w:rsidRDefault="00666A4A" w:rsidP="00060A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6A4A" w:rsidRDefault="00666A4A" w:rsidP="00A46EB7">
            <w:pPr>
              <w:tabs>
                <w:tab w:val="left" w:pos="1406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Актуализация размещенной на официальном сайте Ростехнадзора информации об экспертных организациях осуществляющих техническое освидетельствование и обследование подъемных платформ для инвалидов и эскалаторов за исключением эскалаторов в метрополитенах в рамках исполнения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приказа Ростехнадзора от 12.10.2017 № 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6A4A" w:rsidRDefault="007F1C8D" w:rsidP="00A46EB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2021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6A4A" w:rsidRDefault="00666A4A" w:rsidP="00A46EB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Поднадзорные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4A" w:rsidRDefault="00666A4A" w:rsidP="00A46EB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 руководства и персонала поднадзорных субъектов об обязательных требованиях</w:t>
            </w:r>
          </w:p>
        </w:tc>
      </w:tr>
      <w:tr w:rsidR="00666A4A" w:rsidTr="00A46EB7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6A4A" w:rsidRDefault="00666A4A" w:rsidP="00060A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6A4A" w:rsidRDefault="00666A4A" w:rsidP="00A46EB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семинаров и вебинаров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6A4A" w:rsidRDefault="007F1C8D" w:rsidP="00A46EB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6A4A" w:rsidRDefault="00666A4A" w:rsidP="00A46EB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Поднадзорные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4A" w:rsidRDefault="00666A4A" w:rsidP="00A46EB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 руководства и персонала поднадзорных субъектов об обязательных требованиях</w:t>
            </w:r>
          </w:p>
        </w:tc>
      </w:tr>
    </w:tbl>
    <w:p w:rsidR="00666A4A" w:rsidRDefault="00666A4A" w:rsidP="00666A4A">
      <w:pPr>
        <w:spacing w:line="1" w:lineRule="exact"/>
        <w:jc w:val="center"/>
        <w:rPr>
          <w:sz w:val="26"/>
          <w:szCs w:val="26"/>
        </w:rPr>
      </w:pPr>
    </w:p>
    <w:p w:rsidR="002B72BC" w:rsidRDefault="002B72BC" w:rsidP="002B72BC">
      <w:pPr>
        <w:widowControl/>
        <w:spacing w:after="200" w:line="276" w:lineRule="auto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bookmarkStart w:id="22" w:name="bookmark80"/>
      <w:bookmarkEnd w:id="22"/>
    </w:p>
    <w:p w:rsidR="002B72BC" w:rsidRPr="00AA6E29" w:rsidRDefault="002B72BC" w:rsidP="002B72BC">
      <w:pPr>
        <w:widowControl/>
        <w:spacing w:after="200" w:line="276" w:lineRule="auto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AA6E29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Федеральный государственный надзор в горнорудной и металлургической промышленности</w:t>
      </w:r>
    </w:p>
    <w:p w:rsidR="002B72BC" w:rsidRPr="00AA6E29" w:rsidRDefault="002B72BC" w:rsidP="002B72BC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AA6E29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1. Краткий анализ текущего состояния поднадзорной среды</w:t>
      </w:r>
    </w:p>
    <w:p w:rsidR="002B72BC" w:rsidRPr="00AA6E29" w:rsidRDefault="002B72BC" w:rsidP="002B72BC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AA6E2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(по состоянию на 31.12.2020 г.)</w:t>
      </w:r>
    </w:p>
    <w:p w:rsidR="002B72BC" w:rsidRPr="00AA6E29" w:rsidRDefault="002B72BC" w:rsidP="002B72BC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2B72BC" w:rsidRPr="00AA6E29" w:rsidRDefault="002B72BC" w:rsidP="002B72BC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AA6E2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Под надзором  (контролем) Кавказского управления Ростехнадзора в 2020 году находилось 378 опасных производственных объектов.</w:t>
      </w:r>
    </w:p>
    <w:p w:rsidR="002B72BC" w:rsidRPr="00AA6E29" w:rsidRDefault="002B72BC" w:rsidP="002B72BC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AA6E2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числе основных технических устройств, эксплуатируемых на объектах металлургического производства: электродуговые печи – 8, индукционные печи – 20, плавильные пламенные печи – 7, электролизеры – 5.</w:t>
      </w:r>
    </w:p>
    <w:p w:rsidR="002B72BC" w:rsidRPr="00AA6E29" w:rsidRDefault="002B72BC" w:rsidP="002B72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E29">
        <w:rPr>
          <w:rFonts w:ascii="Times New Roman" w:hAnsi="Times New Roman" w:cs="Times New Roman"/>
          <w:sz w:val="26"/>
          <w:szCs w:val="26"/>
        </w:rPr>
        <w:t xml:space="preserve">За отчётный период горнорудной и нерудной промышленности </w:t>
      </w:r>
      <w:r w:rsidR="00A43DF6" w:rsidRPr="00AA6E2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AA6E29">
        <w:rPr>
          <w:rFonts w:ascii="Times New Roman" w:hAnsi="Times New Roman" w:cs="Times New Roman"/>
          <w:sz w:val="26"/>
          <w:szCs w:val="26"/>
        </w:rPr>
        <w:t xml:space="preserve">на территории, поднадзорной Кавказскому управлению Ростехнадзора, находилось 42 опасных производственных объектов, из них:  объекты добычи полезных ископаемых открытым способом - 38 шт., объекты цветной металлургии - 3 шт., объекты добычи горно-химического сырья - 1 шт., объекты, находящиеся в стадии строительства – 0 шт. </w:t>
      </w:r>
    </w:p>
    <w:p w:rsidR="002B72BC" w:rsidRPr="00AA6E29" w:rsidRDefault="002B72BC" w:rsidP="002B72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E29">
        <w:rPr>
          <w:rFonts w:ascii="Times New Roman" w:hAnsi="Times New Roman" w:cs="Times New Roman"/>
          <w:sz w:val="26"/>
          <w:szCs w:val="26"/>
        </w:rPr>
        <w:t>Годовой объем добычи горной массы всего – 2879,01 тыс. м</w:t>
      </w:r>
      <w:r w:rsidRPr="00AA6E29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AA6E29">
        <w:rPr>
          <w:rFonts w:ascii="Times New Roman" w:hAnsi="Times New Roman" w:cs="Times New Roman"/>
          <w:sz w:val="26"/>
          <w:szCs w:val="26"/>
        </w:rPr>
        <w:t>, из них: подземным способом – 109,37 тыс. м</w:t>
      </w:r>
      <w:r w:rsidRPr="00AA6E29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AA6E29">
        <w:rPr>
          <w:rFonts w:ascii="Times New Roman" w:hAnsi="Times New Roman" w:cs="Times New Roman"/>
          <w:sz w:val="26"/>
          <w:szCs w:val="26"/>
        </w:rPr>
        <w:t>, открытым способом – 2769,64 тыс. м</w:t>
      </w:r>
      <w:r w:rsidRPr="00AA6E29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AA6E29">
        <w:rPr>
          <w:rFonts w:ascii="Times New Roman" w:hAnsi="Times New Roman" w:cs="Times New Roman"/>
          <w:sz w:val="26"/>
          <w:szCs w:val="26"/>
        </w:rPr>
        <w:t>.</w:t>
      </w:r>
    </w:p>
    <w:p w:rsidR="002B72BC" w:rsidRPr="00AA6E29" w:rsidRDefault="002B72BC" w:rsidP="002B72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E29">
        <w:rPr>
          <w:rFonts w:ascii="Times New Roman" w:hAnsi="Times New Roman" w:cs="Times New Roman"/>
          <w:sz w:val="26"/>
          <w:szCs w:val="26"/>
        </w:rPr>
        <w:t xml:space="preserve">Общая численность работающих на поднадзорных объектах - 1206 чел. </w:t>
      </w:r>
    </w:p>
    <w:p w:rsidR="002B72BC" w:rsidRPr="00AA6E29" w:rsidRDefault="002B72BC" w:rsidP="002B72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E2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Под надзором за обращением взрывчатых материалов промышленного назначения </w:t>
      </w:r>
      <w:r w:rsidRPr="00AA6E29">
        <w:rPr>
          <w:rFonts w:ascii="Times New Roman" w:hAnsi="Times New Roman" w:cs="Times New Roman"/>
          <w:sz w:val="26"/>
          <w:szCs w:val="26"/>
        </w:rPr>
        <w:t>под контролем Кавказского управления Ростехнадзора находилась 30 поднадзорных организаций, (53 поднадзорных объекта). Выдано разрешений на ведение работ с взрывчатыми материалами 89 шт.</w:t>
      </w:r>
    </w:p>
    <w:p w:rsidR="002B72BC" w:rsidRPr="00AA6E29" w:rsidRDefault="002B72BC" w:rsidP="002B72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E29">
        <w:rPr>
          <w:rFonts w:ascii="Times New Roman" w:hAnsi="Times New Roman" w:cs="Times New Roman"/>
          <w:sz w:val="26"/>
          <w:szCs w:val="26"/>
        </w:rPr>
        <w:t>Выдано единых книжек взрывника  - 25 шт.</w:t>
      </w:r>
    </w:p>
    <w:p w:rsidR="002B72BC" w:rsidRPr="00AA6E29" w:rsidRDefault="002B72BC" w:rsidP="002B72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E29">
        <w:rPr>
          <w:rFonts w:ascii="Times New Roman" w:hAnsi="Times New Roman" w:cs="Times New Roman"/>
          <w:sz w:val="26"/>
          <w:szCs w:val="26"/>
        </w:rPr>
        <w:t xml:space="preserve">Случаев утрат взрывчатых материалов промышленного назначения </w:t>
      </w:r>
      <w:r w:rsidR="00A43DF6" w:rsidRPr="00AA6E2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A6E29">
        <w:rPr>
          <w:rFonts w:ascii="Times New Roman" w:hAnsi="Times New Roman" w:cs="Times New Roman"/>
          <w:sz w:val="26"/>
          <w:szCs w:val="26"/>
        </w:rPr>
        <w:t xml:space="preserve">за отчетный период не было. </w:t>
      </w:r>
      <w:r w:rsidRPr="00AA6E2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Из них объектов I класса опасности – 0.</w:t>
      </w:r>
    </w:p>
    <w:p w:rsidR="002B72BC" w:rsidRPr="00AA6E29" w:rsidRDefault="002B72BC" w:rsidP="002B72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E29">
        <w:rPr>
          <w:rFonts w:ascii="Times New Roman" w:hAnsi="Times New Roman" w:cs="Times New Roman"/>
          <w:sz w:val="26"/>
          <w:szCs w:val="26"/>
        </w:rPr>
        <w:t xml:space="preserve">За отчётный период за безопасным недропользованием                                  и маркшейдерским обеспечением горных работ число поднадзорных организаций составляет 306 шт., число поднадзорных объектов 687 шт. Специализированных маркшейдерских организаций 20 </w:t>
      </w:r>
      <w:proofErr w:type="spellStart"/>
      <w:proofErr w:type="gramStart"/>
      <w:r w:rsidRPr="00AA6E29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AA6E29">
        <w:rPr>
          <w:rFonts w:ascii="Times New Roman" w:hAnsi="Times New Roman" w:cs="Times New Roman"/>
          <w:sz w:val="26"/>
          <w:szCs w:val="26"/>
        </w:rPr>
        <w:t xml:space="preserve">, по безопасному недропользованию и маркшейдерскому обеспечению горных работ – </w:t>
      </w:r>
      <w:r w:rsidR="00A43DF6" w:rsidRPr="00AA6E2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AA6E29">
        <w:rPr>
          <w:rFonts w:ascii="Times New Roman" w:hAnsi="Times New Roman" w:cs="Times New Roman"/>
          <w:sz w:val="26"/>
          <w:szCs w:val="26"/>
        </w:rPr>
        <w:t>не выявлено.</w:t>
      </w:r>
    </w:p>
    <w:p w:rsidR="002B72BC" w:rsidRPr="00AA6E29" w:rsidRDefault="002B72BC" w:rsidP="002B72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E29">
        <w:rPr>
          <w:rFonts w:ascii="Times New Roman" w:hAnsi="Times New Roman" w:cs="Times New Roman"/>
          <w:sz w:val="26"/>
          <w:szCs w:val="26"/>
        </w:rPr>
        <w:t>Рассмотрено планов развития горных работ 210 шт., согласовано 207 шт. Рассмотрено проектов горных отводов 23 шт., оформлено 22 шт.</w:t>
      </w:r>
    </w:p>
    <w:p w:rsidR="002B72BC" w:rsidRPr="00AA6E29" w:rsidRDefault="002B72BC" w:rsidP="002B72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E29">
        <w:rPr>
          <w:rFonts w:ascii="Times New Roman" w:hAnsi="Times New Roman" w:cs="Times New Roman"/>
          <w:sz w:val="26"/>
          <w:szCs w:val="26"/>
        </w:rPr>
        <w:t>Рассмотрено материалов для получения лицензий на производство маркшейдерских работ (ПМ) 9 шт., оформлено 8 шт.</w:t>
      </w:r>
    </w:p>
    <w:p w:rsidR="002B72BC" w:rsidRPr="00AA6E29" w:rsidRDefault="002B72BC" w:rsidP="002B72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E29">
        <w:rPr>
          <w:rFonts w:ascii="Times New Roman" w:hAnsi="Times New Roman" w:cs="Times New Roman"/>
          <w:sz w:val="26"/>
          <w:szCs w:val="26"/>
        </w:rPr>
        <w:t xml:space="preserve">Штрафов не наложено. </w:t>
      </w:r>
    </w:p>
    <w:p w:rsidR="002B72BC" w:rsidRPr="00AA6E29" w:rsidRDefault="002B72BC" w:rsidP="002B72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E29">
        <w:rPr>
          <w:rFonts w:ascii="Times New Roman" w:hAnsi="Times New Roman" w:cs="Times New Roman"/>
          <w:sz w:val="26"/>
          <w:szCs w:val="26"/>
        </w:rPr>
        <w:lastRenderedPageBreak/>
        <w:t>За отчетный период произошел 1 несчастный случай со смертельным исходом и 1 несчастный случай с тяжелым исходом.</w:t>
      </w:r>
    </w:p>
    <w:p w:rsidR="002B72BC" w:rsidRPr="00AA6E29" w:rsidRDefault="002B72BC" w:rsidP="002B72BC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AA6E29">
        <w:rPr>
          <w:rFonts w:ascii="Times New Roman" w:hAnsi="Times New Roman" w:cs="Times New Roman"/>
          <w:sz w:val="26"/>
          <w:szCs w:val="26"/>
        </w:rPr>
        <w:t>28 марта 2020 года  в 02 час. 00 мин. на опасном производственном объекте «Фабрика обогатительная цветных металлов», эксплуатируемом ЗАО «</w:t>
      </w:r>
      <w:proofErr w:type="spellStart"/>
      <w:r w:rsidRPr="00AA6E29">
        <w:rPr>
          <w:rFonts w:ascii="Times New Roman" w:hAnsi="Times New Roman" w:cs="Times New Roman"/>
          <w:sz w:val="26"/>
          <w:szCs w:val="26"/>
        </w:rPr>
        <w:t>Урупский</w:t>
      </w:r>
      <w:proofErr w:type="spellEnd"/>
      <w:r w:rsidRPr="00AA6E29">
        <w:rPr>
          <w:rFonts w:ascii="Times New Roman" w:hAnsi="Times New Roman" w:cs="Times New Roman"/>
          <w:sz w:val="26"/>
          <w:szCs w:val="26"/>
        </w:rPr>
        <w:t xml:space="preserve"> ГОК», расположенном в пгт. </w:t>
      </w:r>
      <w:proofErr w:type="spellStart"/>
      <w:proofErr w:type="gramStart"/>
      <w:r w:rsidRPr="00AA6E29">
        <w:rPr>
          <w:rFonts w:ascii="Times New Roman" w:hAnsi="Times New Roman" w:cs="Times New Roman"/>
          <w:sz w:val="26"/>
          <w:szCs w:val="26"/>
        </w:rPr>
        <w:t>Медногорский</w:t>
      </w:r>
      <w:proofErr w:type="spellEnd"/>
      <w:proofErr w:type="gramEnd"/>
      <w:r w:rsidRPr="00AA6E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6E29">
        <w:rPr>
          <w:rFonts w:ascii="Times New Roman" w:hAnsi="Times New Roman" w:cs="Times New Roman"/>
          <w:sz w:val="26"/>
          <w:szCs w:val="26"/>
        </w:rPr>
        <w:t>Урупского</w:t>
      </w:r>
      <w:proofErr w:type="spellEnd"/>
      <w:r w:rsidRPr="00AA6E29">
        <w:rPr>
          <w:rFonts w:ascii="Times New Roman" w:hAnsi="Times New Roman" w:cs="Times New Roman"/>
          <w:sz w:val="26"/>
          <w:szCs w:val="26"/>
        </w:rPr>
        <w:t xml:space="preserve"> р-на, Карачаево-Черкесской республики,</w:t>
      </w:r>
    </w:p>
    <w:p w:rsidR="002B72BC" w:rsidRDefault="002B72BC" w:rsidP="002B72BC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2B72BC" w:rsidRPr="00BF76F4" w:rsidRDefault="002B72BC" w:rsidP="002B72BC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2. Описание ключевых наиболее значимых рисков</w:t>
      </w:r>
    </w:p>
    <w:p w:rsidR="002B72BC" w:rsidRPr="00BF76F4" w:rsidRDefault="002B72BC" w:rsidP="002B72BC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2B72BC" w:rsidRPr="00BF76F4" w:rsidRDefault="002B72BC" w:rsidP="002B72BC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Ключевыми наиболее значимыми рисками возникновения аварий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                       </w:t>
      </w: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и смертельных несчастных случаев являются:</w:t>
      </w:r>
    </w:p>
    <w:p w:rsidR="002B72BC" w:rsidRPr="00BF76F4" w:rsidRDefault="002B72BC" w:rsidP="002B72BC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неэффективность и несоответствие требованиям законодательства систем управления промышленной безопасностью: не организовано материальное и финансовое обеспечение, отсутствует планирование мероприятий по снижению риска аварий, не установлен порядок обеспечения безопасности опытного применения технических устройств;</w:t>
      </w:r>
    </w:p>
    <w:p w:rsidR="002B72BC" w:rsidRPr="00BF76F4" w:rsidRDefault="002B72BC" w:rsidP="002B72BC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низкий уровень производственного контроля: не установлена ответственность руководителя, отсутствует порядок принятия решений о проведении экспертиз промышленной безопасности;</w:t>
      </w:r>
    </w:p>
    <w:p w:rsidR="002B72BC" w:rsidRPr="00BF76F4" w:rsidRDefault="002B72BC" w:rsidP="002B72BC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производственный персонал не обучен порядку действий при авариях, вспомогательные горноспасательные команды не соответствуют действующим требованиям в вопросах организации, оснащения и аттестации;</w:t>
      </w:r>
    </w:p>
    <w:p w:rsidR="002B72BC" w:rsidRPr="00BF76F4" w:rsidRDefault="002B72BC" w:rsidP="002B72BC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2B72BC" w:rsidRPr="00BF76F4" w:rsidRDefault="002B72BC" w:rsidP="002B72BC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3. Текущие и ожидаемые тенденции, которые могут оказать воздействие на состояние поднадзорной среды</w:t>
      </w:r>
    </w:p>
    <w:p w:rsidR="002B72BC" w:rsidRPr="00BF76F4" w:rsidRDefault="002B72BC" w:rsidP="002B72BC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2B72BC" w:rsidRPr="00BF76F4" w:rsidRDefault="002B72BC" w:rsidP="002B72BC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ближайшие годы решающее влияние на состояние поднадзорной среды будет оказывать совершенствование системы мониторинга и прогнозирования ЧС природного и техногенного характера и прежде всего оснащение ОНО системами позиционирования персонала (СПП) и доработка СПП в части функции обнаружения персонала под завалами.</w:t>
      </w:r>
    </w:p>
    <w:p w:rsidR="002B72BC" w:rsidRPr="00BF76F4" w:rsidRDefault="002B72BC" w:rsidP="002B72BC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2B72BC" w:rsidRPr="00BF76F4" w:rsidRDefault="002B72BC" w:rsidP="002B72BC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4. Текущий уровень развития профилактических мероприятий</w:t>
      </w:r>
    </w:p>
    <w:p w:rsidR="002B72BC" w:rsidRPr="00BF76F4" w:rsidRDefault="002B72BC" w:rsidP="002B72BC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2B72BC" w:rsidRPr="00BF76F4" w:rsidRDefault="002B72BC" w:rsidP="002B72BC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Кавказским управлением Ростехнадзора проводятся постоянный анализ состояния промышленной безопасности на поднадзорных объектах и методическая работа по соблюдению обязательных требований, осуществляются действия по предотвращению случаев аварийности и травматизма и устранению их причин.</w:t>
      </w:r>
    </w:p>
    <w:p w:rsidR="002B72BC" w:rsidRPr="00BF76F4" w:rsidRDefault="002B72BC" w:rsidP="002B72BC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 целью совершенствования норм промышленной безопасности, постоянно проводится анализ правоприменительной практики нормативных документов на поднадзорных объектах, а также предложений, поступающих от производственных, проектных, научных и экспертных организаций и граждан.</w:t>
      </w:r>
    </w:p>
    <w:p w:rsidR="002B72BC" w:rsidRPr="00BF76F4" w:rsidRDefault="002B72BC" w:rsidP="002B72BC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Осуществляется ежеквартальная отчётность Управлению горного надзора Федеральной службы по экологическому, технологическому и атомному надзору  по представлению сведений о массовых взрывах, проведённых на территории подконтрольной Кавказскому управлению Ростехнадзора и планируемых взрывах на следующий квартал.</w:t>
      </w:r>
    </w:p>
    <w:p w:rsidR="002B72BC" w:rsidRPr="00BF76F4" w:rsidRDefault="002B72BC" w:rsidP="002B72BC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>Специалисты Кавказского управления Ростехнадзора участвуют в деятельности комиссий: По аттестации аварийно-спасательных служб (формирований), по рассмотрению проектной документации на разработку месторождений, по рассмотрению заявок об изменении границ участков недр, предоставленных в пользование. Анализируются материалы расследований аварий, случаев группового и смертельного травматизма. Оценивается достоверность определения причин произошедшего, достаточность мероприятий по устранению причин и предотвращению подобных случаев. Информация о причинах и обстоятельствах случаев аварийности и травматизма и мероприятиях по их устранению направляется в ЦА.</w:t>
      </w:r>
    </w:p>
    <w:p w:rsidR="002B72BC" w:rsidRPr="00BF76F4" w:rsidRDefault="002B72BC" w:rsidP="002B72BC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Сотрудники Кавказского управления Ростехнадзора принимают участие в организации и работе конференций, совещаний, семинаров с докладами об актуальных вопросах нормативно-правового регулирования в области промышленной безопасности, принимаемых мерах по предотвращению случаев аварийности и травматизма и совершенствованию контрольно-надзорной деятельности на поднадзорных объектах.</w:t>
      </w:r>
    </w:p>
    <w:p w:rsidR="002B72BC" w:rsidRPr="00BF76F4" w:rsidRDefault="002B72BC" w:rsidP="002B72BC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ответ на обращения граждан и организаций в приёмную Кавказского управления  Ростехнадзора готовятся разъяснения требований промышленной безопасности по направлениям деятельности горного надзора.</w:t>
      </w:r>
    </w:p>
    <w:p w:rsidR="002B72BC" w:rsidRPr="00BF76F4" w:rsidRDefault="002B72BC" w:rsidP="002B72BC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Информация о результатах контрольно-надзорных мероприятий, проведённых конференциях и семинарах, вступивших в силу нормативных правовых актах, размещается в открытом доступе на официальном сайте Кавказского управления Ростехнадзора.</w:t>
      </w:r>
    </w:p>
    <w:p w:rsidR="002B72BC" w:rsidRDefault="002B72BC" w:rsidP="002B72BC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2B72BC" w:rsidRPr="00BF76F4" w:rsidRDefault="002B72BC" w:rsidP="002B72BC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5. Отчетные показатели за 2020 год и проект отчетных показателей на 2021-2022 годы</w:t>
      </w:r>
    </w:p>
    <w:p w:rsidR="002B72BC" w:rsidRPr="00BF76F4" w:rsidRDefault="002B72BC" w:rsidP="002B72BC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tbl>
      <w:tblPr>
        <w:tblStyle w:val="7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418"/>
        <w:gridCol w:w="1559"/>
        <w:gridCol w:w="1417"/>
        <w:gridCol w:w="1418"/>
      </w:tblGrid>
      <w:tr w:rsidR="002B72BC" w:rsidRPr="00BF76F4" w:rsidTr="00AA6E29">
        <w:trPr>
          <w:trHeight w:val="204"/>
        </w:trPr>
        <w:tc>
          <w:tcPr>
            <w:tcW w:w="3544" w:type="dxa"/>
            <w:vMerge w:val="restart"/>
          </w:tcPr>
          <w:p w:rsidR="002B72BC" w:rsidRPr="00BF76F4" w:rsidRDefault="002B72BC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Показатель</w:t>
            </w:r>
          </w:p>
        </w:tc>
        <w:tc>
          <w:tcPr>
            <w:tcW w:w="5812" w:type="dxa"/>
            <w:gridSpan w:val="4"/>
            <w:vAlign w:val="center"/>
          </w:tcPr>
          <w:p w:rsidR="002B72BC" w:rsidRPr="00BF76F4" w:rsidRDefault="002B72BC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Период, год</w:t>
            </w:r>
          </w:p>
        </w:tc>
      </w:tr>
      <w:tr w:rsidR="002B72BC" w:rsidRPr="00BF76F4" w:rsidTr="00AA6E29">
        <w:trPr>
          <w:trHeight w:val="118"/>
        </w:trPr>
        <w:tc>
          <w:tcPr>
            <w:tcW w:w="3544" w:type="dxa"/>
            <w:vMerge/>
          </w:tcPr>
          <w:p w:rsidR="002B72BC" w:rsidRPr="00BF76F4" w:rsidRDefault="002B72BC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B72BC" w:rsidRPr="00BF76F4" w:rsidRDefault="002B72BC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2019</w:t>
            </w:r>
          </w:p>
        </w:tc>
        <w:tc>
          <w:tcPr>
            <w:tcW w:w="1559" w:type="dxa"/>
            <w:vAlign w:val="center"/>
          </w:tcPr>
          <w:p w:rsidR="002B72BC" w:rsidRPr="00BF76F4" w:rsidRDefault="002B72BC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:rsidR="002B72BC" w:rsidRPr="00BF76F4" w:rsidRDefault="002B72BC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</w:t>
            </w:r>
          </w:p>
        </w:tc>
        <w:tc>
          <w:tcPr>
            <w:tcW w:w="1418" w:type="dxa"/>
            <w:vAlign w:val="center"/>
          </w:tcPr>
          <w:p w:rsidR="002B72BC" w:rsidRPr="00BF76F4" w:rsidRDefault="002B72BC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2022</w:t>
            </w:r>
          </w:p>
        </w:tc>
      </w:tr>
      <w:tr w:rsidR="002B72BC" w:rsidRPr="00BF76F4" w:rsidTr="00AA6E29">
        <w:tc>
          <w:tcPr>
            <w:tcW w:w="3544" w:type="dxa"/>
          </w:tcPr>
          <w:p w:rsidR="002B72BC" w:rsidRPr="00BF76F4" w:rsidRDefault="002B72BC" w:rsidP="00A46EB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Количество несчастных случаев со смертельным исходом (смертельных случаев) на поднадзорных объектах (не более, чел.)</w:t>
            </w:r>
          </w:p>
        </w:tc>
        <w:tc>
          <w:tcPr>
            <w:tcW w:w="1418" w:type="dxa"/>
            <w:vAlign w:val="center"/>
          </w:tcPr>
          <w:p w:rsidR="002B72BC" w:rsidRPr="00BF76F4" w:rsidRDefault="002B72BC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center"/>
          </w:tcPr>
          <w:p w:rsidR="002B72BC" w:rsidRPr="00BF76F4" w:rsidRDefault="002B72BC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2B72BC" w:rsidRPr="00BF76F4" w:rsidRDefault="002B72BC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1418" w:type="dxa"/>
            <w:vAlign w:val="center"/>
          </w:tcPr>
          <w:p w:rsidR="002B72BC" w:rsidRPr="00BF76F4" w:rsidRDefault="00A43DF6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Буде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 рассчитан с учетом итогов 2021</w:t>
            </w: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года </w:t>
            </w:r>
          </w:p>
        </w:tc>
      </w:tr>
    </w:tbl>
    <w:p w:rsidR="002B72BC" w:rsidRPr="00BF76F4" w:rsidRDefault="002B72BC" w:rsidP="002B72BC">
      <w:pPr>
        <w:widowControl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2B72BC" w:rsidRPr="00BF76F4" w:rsidRDefault="002B72BC" w:rsidP="002B72BC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6. Перечень должностных лиц, ответственных за организацию и проведение профилактических мероприятий</w:t>
      </w:r>
    </w:p>
    <w:p w:rsidR="002B72BC" w:rsidRPr="00BF76F4" w:rsidRDefault="002B72BC" w:rsidP="002B72BC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tbl>
      <w:tblPr>
        <w:tblStyle w:val="7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268"/>
      </w:tblGrid>
      <w:tr w:rsidR="002B72BC" w:rsidRPr="00BF76F4" w:rsidTr="00AA6E29">
        <w:tc>
          <w:tcPr>
            <w:tcW w:w="7088" w:type="dxa"/>
          </w:tcPr>
          <w:p w:rsidR="002B72BC" w:rsidRPr="00BF76F4" w:rsidRDefault="002B72BC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Ф.И.О., должность</w:t>
            </w:r>
          </w:p>
        </w:tc>
        <w:tc>
          <w:tcPr>
            <w:tcW w:w="2268" w:type="dxa"/>
          </w:tcPr>
          <w:p w:rsidR="002B72BC" w:rsidRPr="00BF76F4" w:rsidRDefault="002B72BC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Телефон</w:t>
            </w:r>
          </w:p>
        </w:tc>
      </w:tr>
      <w:tr w:rsidR="002B72BC" w:rsidRPr="00BF76F4" w:rsidTr="00AA6E29">
        <w:tc>
          <w:tcPr>
            <w:tcW w:w="7088" w:type="dxa"/>
          </w:tcPr>
          <w:p w:rsidR="002B72BC" w:rsidRPr="00BF76F4" w:rsidRDefault="002B72BC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Чалдаев Юрий </w:t>
            </w:r>
            <w:proofErr w:type="spellStart"/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Даниалович</w:t>
            </w:r>
            <w:proofErr w:type="spellEnd"/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начальник межрегионального отдела общепромышленного и горного надзора</w:t>
            </w:r>
          </w:p>
        </w:tc>
        <w:tc>
          <w:tcPr>
            <w:tcW w:w="2268" w:type="dxa"/>
          </w:tcPr>
          <w:p w:rsidR="002B72BC" w:rsidRPr="00BF76F4" w:rsidRDefault="002B72BC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 (8793) 34-65-65</w:t>
            </w:r>
          </w:p>
        </w:tc>
      </w:tr>
      <w:tr w:rsidR="002B72BC" w:rsidRPr="00BF76F4" w:rsidTr="00AA6E29">
        <w:tc>
          <w:tcPr>
            <w:tcW w:w="7088" w:type="dxa"/>
          </w:tcPr>
          <w:p w:rsidR="002B72BC" w:rsidRPr="00BF76F4" w:rsidRDefault="00C363B7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Кад</w:t>
            </w:r>
            <w:r w:rsidR="00DA77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иев Али </w:t>
            </w:r>
            <w:proofErr w:type="spellStart"/>
            <w:r w:rsidR="00DA77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Гамзатович</w:t>
            </w:r>
            <w:proofErr w:type="spellEnd"/>
            <w:r w:rsidR="002B72BC"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начальник отдела общепромышленного и горного надзора по Республике Дагестан</w:t>
            </w:r>
          </w:p>
        </w:tc>
        <w:tc>
          <w:tcPr>
            <w:tcW w:w="2268" w:type="dxa"/>
          </w:tcPr>
          <w:p w:rsidR="002B72BC" w:rsidRPr="00BF76F4" w:rsidRDefault="002B72BC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8(8722) 67-21-47</w:t>
            </w:r>
          </w:p>
        </w:tc>
      </w:tr>
      <w:tr w:rsidR="002B72BC" w:rsidRPr="00BF76F4" w:rsidTr="00AA6E29">
        <w:tc>
          <w:tcPr>
            <w:tcW w:w="7088" w:type="dxa"/>
          </w:tcPr>
          <w:p w:rsidR="002B72BC" w:rsidRPr="00BF76F4" w:rsidRDefault="002B72BC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Хусейнов Султан </w:t>
            </w:r>
            <w:proofErr w:type="spellStart"/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Ризванович</w:t>
            </w:r>
            <w:proofErr w:type="spellEnd"/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начальник отдела общепромышленного и горного надзора по Чеченской Республике</w:t>
            </w:r>
          </w:p>
        </w:tc>
        <w:tc>
          <w:tcPr>
            <w:tcW w:w="2268" w:type="dxa"/>
          </w:tcPr>
          <w:p w:rsidR="002B72BC" w:rsidRPr="00BF76F4" w:rsidRDefault="002B72BC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 (8712) 29-47-24</w:t>
            </w:r>
          </w:p>
        </w:tc>
      </w:tr>
      <w:tr w:rsidR="002B72BC" w:rsidRPr="00BF76F4" w:rsidTr="00AA6E29">
        <w:tc>
          <w:tcPr>
            <w:tcW w:w="7088" w:type="dxa"/>
          </w:tcPr>
          <w:p w:rsidR="002B72BC" w:rsidRPr="00BF76F4" w:rsidRDefault="00856DA6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 w:themeFill="background1"/>
              </w:rPr>
              <w:t>Кантышев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89744F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 w:themeFill="background1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услан Исаевич</w:t>
            </w: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начальник отдела </w:t>
            </w: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общепромышленного и горного надзора обособленного структурного подразделения по Республике Ингушетия</w:t>
            </w:r>
          </w:p>
        </w:tc>
        <w:tc>
          <w:tcPr>
            <w:tcW w:w="2268" w:type="dxa"/>
          </w:tcPr>
          <w:p w:rsidR="002B72BC" w:rsidRPr="00BF76F4" w:rsidRDefault="002B72BC" w:rsidP="00060ACA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8 (8732) 22-10-47</w:t>
            </w:r>
          </w:p>
        </w:tc>
      </w:tr>
      <w:tr w:rsidR="002B72BC" w:rsidRPr="00BF76F4" w:rsidTr="00AA6E29">
        <w:tc>
          <w:tcPr>
            <w:tcW w:w="7088" w:type="dxa"/>
          </w:tcPr>
          <w:p w:rsidR="002B72BC" w:rsidRPr="00BF76F4" w:rsidRDefault="002B72BC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Канукова</w:t>
            </w:r>
            <w:proofErr w:type="spellEnd"/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Людмила Константиновна, начальник отдела общепромышленного и горного надзора по Республике Северная Осетия - Алания</w:t>
            </w:r>
          </w:p>
        </w:tc>
        <w:tc>
          <w:tcPr>
            <w:tcW w:w="2268" w:type="dxa"/>
          </w:tcPr>
          <w:p w:rsidR="002B72BC" w:rsidRPr="00BF76F4" w:rsidRDefault="002B72BC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 (8672) 51-45-85</w:t>
            </w:r>
          </w:p>
        </w:tc>
      </w:tr>
      <w:tr w:rsidR="002B72BC" w:rsidRPr="00BF76F4" w:rsidTr="00AA6E29">
        <w:tc>
          <w:tcPr>
            <w:tcW w:w="7088" w:type="dxa"/>
          </w:tcPr>
          <w:p w:rsidR="002B72BC" w:rsidRPr="00BF76F4" w:rsidRDefault="002B72BC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Тришкин Александр Викторович, начальник отдела общепромышленного и горного надзора по Кабардино-Балкарской Республике</w:t>
            </w:r>
          </w:p>
        </w:tc>
        <w:tc>
          <w:tcPr>
            <w:tcW w:w="2268" w:type="dxa"/>
          </w:tcPr>
          <w:p w:rsidR="002B72BC" w:rsidRPr="00BF76F4" w:rsidRDefault="002B72BC" w:rsidP="00060ACA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 (8662) 91-99-90</w:t>
            </w:r>
          </w:p>
        </w:tc>
      </w:tr>
      <w:tr w:rsidR="002B72BC" w:rsidRPr="00BF76F4" w:rsidTr="00AA6E29">
        <w:tc>
          <w:tcPr>
            <w:tcW w:w="7088" w:type="dxa"/>
          </w:tcPr>
          <w:p w:rsidR="002B72BC" w:rsidRPr="00BF76F4" w:rsidRDefault="002B72BC" w:rsidP="00060AC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Седых Владимир Алексеевич, начальник отдела общепромышленного и горного надзора по Карачаево-Черкесской Республике</w:t>
            </w:r>
          </w:p>
        </w:tc>
        <w:tc>
          <w:tcPr>
            <w:tcW w:w="2268" w:type="dxa"/>
          </w:tcPr>
          <w:p w:rsidR="002B72BC" w:rsidRPr="00BF76F4" w:rsidRDefault="002B72BC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 (8782) 26-45-89</w:t>
            </w:r>
          </w:p>
        </w:tc>
      </w:tr>
    </w:tbl>
    <w:p w:rsidR="002B72BC" w:rsidRPr="00BF76F4" w:rsidRDefault="002B72BC" w:rsidP="002B72BC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2B72BC" w:rsidRPr="00BF76F4" w:rsidRDefault="002B72BC" w:rsidP="002B72BC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7. План мероприятий по профилактике нарушений</w:t>
      </w:r>
      <w:r w:rsidR="00BE2F7A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обязательных требований на 2021</w:t>
      </w:r>
      <w:r w:rsidRPr="00BF76F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год</w:t>
      </w:r>
    </w:p>
    <w:p w:rsidR="002B72BC" w:rsidRPr="00BF76F4" w:rsidRDefault="002B72BC" w:rsidP="002B72BC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tbl>
      <w:tblPr>
        <w:tblStyle w:val="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7"/>
        <w:gridCol w:w="1985"/>
        <w:gridCol w:w="2353"/>
        <w:gridCol w:w="2325"/>
      </w:tblGrid>
      <w:tr w:rsidR="002B72BC" w:rsidRPr="00BF76F4" w:rsidTr="00AA6E29">
        <w:tc>
          <w:tcPr>
            <w:tcW w:w="426" w:type="dxa"/>
          </w:tcPr>
          <w:p w:rsidR="002B72BC" w:rsidRPr="00BF76F4" w:rsidRDefault="002B72BC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</w:p>
        </w:tc>
        <w:tc>
          <w:tcPr>
            <w:tcW w:w="2267" w:type="dxa"/>
          </w:tcPr>
          <w:p w:rsidR="002B72BC" w:rsidRPr="00BF76F4" w:rsidRDefault="002B72BC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2B72BC" w:rsidRPr="00BF76F4" w:rsidRDefault="002B72BC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353" w:type="dxa"/>
          </w:tcPr>
          <w:p w:rsidR="002B72BC" w:rsidRPr="00BF76F4" w:rsidRDefault="002B72BC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Поднадзорные субъекты</w:t>
            </w:r>
          </w:p>
        </w:tc>
        <w:tc>
          <w:tcPr>
            <w:tcW w:w="2325" w:type="dxa"/>
          </w:tcPr>
          <w:p w:rsidR="002B72BC" w:rsidRPr="00BF76F4" w:rsidRDefault="002B72BC" w:rsidP="00060A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Ожидаемые результаты</w:t>
            </w:r>
          </w:p>
        </w:tc>
      </w:tr>
      <w:tr w:rsidR="002B72BC" w:rsidRPr="00BF76F4" w:rsidTr="00AA6E29">
        <w:tc>
          <w:tcPr>
            <w:tcW w:w="426" w:type="dxa"/>
            <w:vAlign w:val="center"/>
          </w:tcPr>
          <w:p w:rsidR="002B72BC" w:rsidRPr="00BF76F4" w:rsidRDefault="002B72BC" w:rsidP="00AA6E29">
            <w:pPr>
              <w:widowControl/>
              <w:numPr>
                <w:ilvl w:val="1"/>
                <w:numId w:val="3"/>
              </w:numPr>
              <w:ind w:left="34" w:hanging="108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67" w:type="dxa"/>
          </w:tcPr>
          <w:p w:rsidR="002B72BC" w:rsidRPr="00BF76F4" w:rsidRDefault="002B72BC" w:rsidP="00340D9C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985" w:type="dxa"/>
          </w:tcPr>
          <w:p w:rsidR="002B72BC" w:rsidRPr="00BF76F4" w:rsidRDefault="007F1C8D" w:rsidP="00340D9C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2353" w:type="dxa"/>
          </w:tcPr>
          <w:p w:rsidR="002B72BC" w:rsidRPr="00BF76F4" w:rsidRDefault="002B72BC" w:rsidP="00340D9C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Организации, эксплуатирующие объекты горнорудной и металлургической промышленности</w:t>
            </w:r>
          </w:p>
        </w:tc>
        <w:tc>
          <w:tcPr>
            <w:tcW w:w="2325" w:type="dxa"/>
          </w:tcPr>
          <w:p w:rsidR="002B72BC" w:rsidRPr="00BF76F4" w:rsidRDefault="002B72BC" w:rsidP="00340D9C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2B72BC" w:rsidRPr="00BF76F4" w:rsidTr="00AA6E29">
        <w:tc>
          <w:tcPr>
            <w:tcW w:w="426" w:type="dxa"/>
            <w:vAlign w:val="center"/>
          </w:tcPr>
          <w:p w:rsidR="002B72BC" w:rsidRPr="00BF76F4" w:rsidRDefault="002B72BC" w:rsidP="00AA6E29">
            <w:pPr>
              <w:widowControl/>
              <w:numPr>
                <w:ilvl w:val="1"/>
                <w:numId w:val="3"/>
              </w:numPr>
              <w:ind w:left="34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67" w:type="dxa"/>
          </w:tcPr>
          <w:p w:rsidR="002B72BC" w:rsidRPr="00BF76F4" w:rsidRDefault="002B72BC" w:rsidP="00340D9C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Обобщение и анализ правоприменительной практики при осуществлении федерального государственного надзора в горнорудной и металлургической промышленности</w:t>
            </w:r>
          </w:p>
        </w:tc>
        <w:tc>
          <w:tcPr>
            <w:tcW w:w="1985" w:type="dxa"/>
          </w:tcPr>
          <w:p w:rsidR="002B72BC" w:rsidRPr="00BF76F4" w:rsidRDefault="002B72BC" w:rsidP="00340D9C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Один раз в полугодие</w:t>
            </w:r>
          </w:p>
        </w:tc>
        <w:tc>
          <w:tcPr>
            <w:tcW w:w="2353" w:type="dxa"/>
          </w:tcPr>
          <w:p w:rsidR="002B72BC" w:rsidRPr="00BF76F4" w:rsidRDefault="002B72BC" w:rsidP="00340D9C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Организации, эксплуатирующие объекты горнорудной и металлургической промышленности</w:t>
            </w:r>
          </w:p>
        </w:tc>
        <w:tc>
          <w:tcPr>
            <w:tcW w:w="2325" w:type="dxa"/>
          </w:tcPr>
          <w:p w:rsidR="002B72BC" w:rsidRPr="00BF76F4" w:rsidRDefault="002B72BC" w:rsidP="00340D9C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2B72BC" w:rsidRPr="00BF76F4" w:rsidTr="00AA6E29">
        <w:tc>
          <w:tcPr>
            <w:tcW w:w="426" w:type="dxa"/>
            <w:vAlign w:val="center"/>
          </w:tcPr>
          <w:p w:rsidR="002B72BC" w:rsidRPr="00BF76F4" w:rsidRDefault="002B72BC" w:rsidP="00AA6E29">
            <w:pPr>
              <w:widowControl/>
              <w:numPr>
                <w:ilvl w:val="1"/>
                <w:numId w:val="3"/>
              </w:numPr>
              <w:ind w:left="34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67" w:type="dxa"/>
          </w:tcPr>
          <w:p w:rsidR="002B72BC" w:rsidRPr="00BF76F4" w:rsidRDefault="002B72BC" w:rsidP="00340D9C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Подготовка и размещение в сети «Интернет» на официальном сайте Кавказского управления Ростехнадзора разъяснений о содержании новых </w:t>
            </w: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их внедрение и обеспечение соблюдения поднадзорными организациями обязательных требований</w:t>
            </w:r>
            <w:proofErr w:type="gramEnd"/>
          </w:p>
        </w:tc>
        <w:tc>
          <w:tcPr>
            <w:tcW w:w="1985" w:type="dxa"/>
          </w:tcPr>
          <w:p w:rsidR="002B72BC" w:rsidRPr="00BF76F4" w:rsidRDefault="007F1C8D" w:rsidP="00340D9C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2021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2353" w:type="dxa"/>
          </w:tcPr>
          <w:p w:rsidR="002B72BC" w:rsidRPr="00BF76F4" w:rsidRDefault="002B72BC" w:rsidP="00340D9C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Организации, эксплуатирующие объекты горнорудной и металлургической промышленности</w:t>
            </w:r>
          </w:p>
        </w:tc>
        <w:tc>
          <w:tcPr>
            <w:tcW w:w="2325" w:type="dxa"/>
          </w:tcPr>
          <w:p w:rsidR="002B72BC" w:rsidRPr="00BF76F4" w:rsidRDefault="002B72BC" w:rsidP="00340D9C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Информирование руководства и персонала поднадзорных субъектов об обязательных требованиях</w:t>
            </w:r>
          </w:p>
        </w:tc>
      </w:tr>
      <w:tr w:rsidR="002B72BC" w:rsidRPr="00BF76F4" w:rsidTr="00AA6E29">
        <w:tc>
          <w:tcPr>
            <w:tcW w:w="426" w:type="dxa"/>
            <w:vAlign w:val="center"/>
          </w:tcPr>
          <w:p w:rsidR="002B72BC" w:rsidRPr="00BF76F4" w:rsidRDefault="002B72BC" w:rsidP="00AA6E29">
            <w:pPr>
              <w:widowControl/>
              <w:numPr>
                <w:ilvl w:val="1"/>
                <w:numId w:val="3"/>
              </w:numPr>
              <w:ind w:left="34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67" w:type="dxa"/>
          </w:tcPr>
          <w:p w:rsidR="002B72BC" w:rsidRPr="00BF76F4" w:rsidRDefault="002B72BC" w:rsidP="00340D9C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Проведение семинаров и вебинаров</w:t>
            </w:r>
          </w:p>
        </w:tc>
        <w:tc>
          <w:tcPr>
            <w:tcW w:w="1985" w:type="dxa"/>
          </w:tcPr>
          <w:p w:rsidR="002B72BC" w:rsidRPr="00BF76F4" w:rsidRDefault="007F1C8D" w:rsidP="00340D9C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2353" w:type="dxa"/>
          </w:tcPr>
          <w:p w:rsidR="002B72BC" w:rsidRPr="00BF76F4" w:rsidRDefault="002B72BC" w:rsidP="00340D9C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Организации, эксплуатирующие объекты горнорудной и металлургической промышленности</w:t>
            </w:r>
          </w:p>
        </w:tc>
        <w:tc>
          <w:tcPr>
            <w:tcW w:w="2325" w:type="dxa"/>
          </w:tcPr>
          <w:p w:rsidR="002B72BC" w:rsidRPr="00BF76F4" w:rsidRDefault="002B72BC" w:rsidP="00340D9C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Информирование руководства и персонала поднадзорных субъектов об обязательных требованиях</w:t>
            </w:r>
          </w:p>
        </w:tc>
      </w:tr>
    </w:tbl>
    <w:p w:rsidR="002B72BC" w:rsidRPr="00BF76F4" w:rsidRDefault="002B72BC" w:rsidP="002B72BC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2B72BC" w:rsidRDefault="002B72BC"/>
    <w:p w:rsidR="0097365F" w:rsidRDefault="0097365F" w:rsidP="0097365F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Федеральный государственный надзор в области промышленной безопасности объектов нефтегазового комплекса</w:t>
      </w:r>
    </w:p>
    <w:p w:rsidR="0097365F" w:rsidRDefault="0097365F" w:rsidP="0097365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1. Краткий анализ текущего состояния поднадзорной среды</w:t>
      </w:r>
    </w:p>
    <w:p w:rsidR="0097365F" w:rsidRDefault="0097365F" w:rsidP="0097365F">
      <w:pPr>
        <w:widowControl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(по состоянию на 31.12.2020)</w:t>
      </w:r>
    </w:p>
    <w:p w:rsidR="0097365F" w:rsidRDefault="0097365F" w:rsidP="0097365F">
      <w:pPr>
        <w:widowControl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97365F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Общее количество поднадзорных опасных производственных объектов нефтегазового комплекса составляет 6174 опасных производственных объектов, из них: </w:t>
      </w:r>
    </w:p>
    <w:p w:rsidR="0097365F" w:rsidRPr="00AC5411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AC541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242 опасных производственных объектов нефтегазодобывающей промышленности; 170 опасных производственных объектов нефтехимической, нефтегазоперерабатывающей промышленности и объектов нефтепродуктообеспечения; </w:t>
      </w:r>
    </w:p>
    <w:p w:rsidR="0097365F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AC541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585 опасных производственных объектов магистрального трубопроводного транспорта;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</w:t>
      </w:r>
    </w:p>
    <w:p w:rsidR="0097365F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>Разделение опасных производственных объектов по классам опасности следующее</w:t>
      </w:r>
      <w:r w:rsidRPr="00AC541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: </w:t>
      </w:r>
      <w:proofErr w:type="gramStart"/>
      <w:r w:rsidRPr="00AC5411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I</w:t>
      </w:r>
      <w:r w:rsidRPr="00AC541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класса опасности – 25, </w:t>
      </w:r>
      <w:r w:rsidRPr="00AC5411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II</w:t>
      </w:r>
      <w:r w:rsidRPr="00AC541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класса опасности –</w:t>
      </w:r>
      <w:r w:rsidR="00C03A24" w:rsidRPr="00AC541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388</w:t>
      </w:r>
      <w:r w:rsidRPr="00AC541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, </w:t>
      </w:r>
      <w:r w:rsidRPr="00AC5411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III</w:t>
      </w:r>
      <w:r w:rsidRPr="00AC541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класса опасности – </w:t>
      </w:r>
      <w:r w:rsidR="00C03A24" w:rsidRPr="00AC541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328</w:t>
      </w:r>
      <w:r w:rsidRPr="00AC541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, </w:t>
      </w:r>
      <w:r w:rsidRPr="00AC5411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IV</w:t>
      </w:r>
      <w:r w:rsidRPr="00AC541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класса опасности – 336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  <w:proofErr w:type="gramEnd"/>
    </w:p>
    <w:p w:rsidR="00C03A24" w:rsidRDefault="00C03A24" w:rsidP="00C03A24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5419 опасных производственных объектов газор</w:t>
      </w:r>
      <w:r w:rsidR="00AC541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аспределения и газопотребления по Ставропольскому краю: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proofErr w:type="gramStart"/>
      <w:r w:rsidR="008D5AEB" w:rsidRPr="00AC5411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I</w:t>
      </w:r>
      <w:r w:rsidR="008D5AEB" w:rsidRPr="00AC541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класса опасности</w:t>
      </w:r>
      <w:r w:rsidR="008D5AE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– 0;</w:t>
      </w:r>
      <w:r w:rsidR="008D5AEB" w:rsidRPr="008D5AE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8D5AEB" w:rsidRPr="00AC5411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II</w:t>
      </w:r>
      <w:r w:rsidR="008D5AEB" w:rsidRPr="00AC541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класса опасности –</w:t>
      </w:r>
      <w:r w:rsidR="008D5AE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701;</w:t>
      </w:r>
      <w:r w:rsidR="008D5AEB" w:rsidRPr="008D5AE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8D5AEB" w:rsidRPr="00AC5411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III</w:t>
      </w:r>
      <w:r w:rsidR="008D5AEB" w:rsidRPr="00AC541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класса опасности –</w:t>
      </w:r>
      <w:r w:rsidR="008D5AE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1655;</w:t>
      </w:r>
      <w:r w:rsidR="008D5AEB" w:rsidRPr="008D5AE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8D5AEB" w:rsidRPr="00AC5411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IV</w:t>
      </w:r>
      <w:r w:rsidR="008D5AEB" w:rsidRPr="00AC541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класса опасности</w:t>
      </w:r>
      <w:r w:rsidR="008D5AE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– 0.</w:t>
      </w:r>
      <w:proofErr w:type="gramEnd"/>
    </w:p>
    <w:p w:rsidR="00C03A24" w:rsidRDefault="00C03A24" w:rsidP="0097365F">
      <w:pPr>
        <w:widowControl/>
        <w:ind w:firstLine="708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97365F" w:rsidRDefault="0097365F" w:rsidP="0097365F">
      <w:pPr>
        <w:widowControl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2. Описание ключевых наиболее значимых рисков</w:t>
      </w:r>
    </w:p>
    <w:p w:rsidR="0097365F" w:rsidRDefault="0097365F" w:rsidP="0097365F">
      <w:pPr>
        <w:widowControl/>
        <w:ind w:firstLine="708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97365F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К наиболее значимым рискам относятся:</w:t>
      </w:r>
    </w:p>
    <w:p w:rsidR="0097365F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возможность возникновения на поднадзорных опасных производственных объектах нефтегазового комплекса несчастных случаев со смертельных исходом;</w:t>
      </w:r>
      <w:proofErr w:type="gramEnd"/>
    </w:p>
    <w:p w:rsidR="0097365F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возможность возникновения аварийных ситуаций на поднадзорных опасных производственных объектах нефтегазового комплекса.</w:t>
      </w:r>
    </w:p>
    <w:p w:rsidR="0097365F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Техническое расследование причин аварий показывает, что основными причинами возникновения аварий являются:</w:t>
      </w:r>
    </w:p>
    <w:p w:rsidR="0097365F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несоблюдение требований технических документов по организации и безопасному проведению газоопасных и ремонтных работ на объектах;</w:t>
      </w:r>
    </w:p>
    <w:p w:rsidR="0097365F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неудовлетворительная организация и осуществление производственного </w:t>
      </w:r>
      <w:proofErr w:type="gramStart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контроля за</w:t>
      </w:r>
      <w:proofErr w:type="gramEnd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соблюдением требований промышленной безопасности;</w:t>
      </w:r>
    </w:p>
    <w:p w:rsidR="0097365F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нарушение эксплуатирующими организациями норм и правил в области промышленной безопасности, несоблюдение обслуживающим персоналом производственных и должностных инструкций по охране труба и промышленной безопасности.</w:t>
      </w:r>
    </w:p>
    <w:p w:rsidR="0097365F" w:rsidRDefault="0097365F" w:rsidP="0097365F">
      <w:pPr>
        <w:widowControl/>
        <w:ind w:firstLine="708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97365F" w:rsidRDefault="0097365F" w:rsidP="0097365F">
      <w:pPr>
        <w:widowControl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3. Текущие и ожидаемые тенденции, которые могут оказать воздействие на состояние поднадзорной среды</w:t>
      </w:r>
    </w:p>
    <w:p w:rsidR="0097365F" w:rsidRDefault="0097365F" w:rsidP="0097365F">
      <w:pPr>
        <w:widowControl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97365F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 качестве </w:t>
      </w:r>
      <w:proofErr w:type="gramStart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текущих</w:t>
      </w:r>
      <w:proofErr w:type="gramEnd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и ожидаемых можно отметить следующие тренды и тенденции:</w:t>
      </w:r>
    </w:p>
    <w:p w:rsidR="0097365F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снижение количества </w:t>
      </w:r>
      <w:proofErr w:type="gramStart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эксплуатируемых</w:t>
      </w:r>
      <w:proofErr w:type="gramEnd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ОПО с опасными уровнями безопасности;</w:t>
      </w:r>
    </w:p>
    <w:p w:rsidR="0097365F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консервация и ликвидация нерентабельных ОПО и производств;</w:t>
      </w:r>
    </w:p>
    <w:p w:rsidR="0097365F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снижение количества ОПО, эксплуатируемых без проведения экспертизы промышленной безопасности технических устройств, зданий и сооружений;</w:t>
      </w:r>
    </w:p>
    <w:p w:rsidR="0097365F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97365F" w:rsidRDefault="0097365F" w:rsidP="0097365F">
      <w:pPr>
        <w:widowControl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4. Текущий уровень развития профилактических мероприятий</w:t>
      </w:r>
    </w:p>
    <w:p w:rsidR="0097365F" w:rsidRDefault="0097365F" w:rsidP="0097365F">
      <w:pPr>
        <w:widowControl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97365F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соответствии с требованиями части 2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 декабря 2008 г. № 294-ФЗ на официальном сайте Кавказского управления Ростехнадзора в сети «Интернет» размещены Перечни нормативных правовых актов, содержащих обязательные требования норм промышленной безопасности.</w:t>
      </w:r>
      <w:proofErr w:type="gramEnd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Один раз в полугодие готовятся обзоры правоприменительной практики.</w:t>
      </w:r>
    </w:p>
    <w:p w:rsidR="0097365F" w:rsidRDefault="0097365F" w:rsidP="0097365F">
      <w:pPr>
        <w:widowControl/>
        <w:ind w:firstLine="708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97365F" w:rsidRDefault="0097365F" w:rsidP="0097365F">
      <w:pPr>
        <w:widowControl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5. Отчетные показатели за 2020 год и проект 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br/>
        <w:t xml:space="preserve">            отчетных  показателей на 2021-2022 года</w:t>
      </w:r>
    </w:p>
    <w:p w:rsidR="0097365F" w:rsidRDefault="0097365F" w:rsidP="0097365F">
      <w:pPr>
        <w:widowControl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</w:p>
    <w:tbl>
      <w:tblPr>
        <w:tblStyle w:val="8"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4963"/>
        <w:gridCol w:w="1134"/>
        <w:gridCol w:w="1134"/>
        <w:gridCol w:w="1134"/>
        <w:gridCol w:w="992"/>
      </w:tblGrid>
      <w:tr w:rsidR="0097365F" w:rsidTr="00AA6E29"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Pr="003371D7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371D7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Показатель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Pr="003371D7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371D7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Период, год</w:t>
            </w:r>
          </w:p>
        </w:tc>
      </w:tr>
      <w:tr w:rsidR="0097365F" w:rsidTr="00AA6E29"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5F" w:rsidRDefault="0097365F" w:rsidP="007F1C8D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Pr="007F1C8D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F1C8D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2019</w:t>
            </w:r>
          </w:p>
          <w:p w:rsidR="0097365F" w:rsidRPr="007F1C8D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Pr="007F1C8D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F1C8D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Pr="007F1C8D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F1C8D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Pr="007F1C8D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F1C8D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2022</w:t>
            </w:r>
          </w:p>
        </w:tc>
      </w:tr>
      <w:tr w:rsidR="0097365F" w:rsidTr="00AA6E29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3371D7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Количество аварий ОПО НГК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0</w:t>
            </w:r>
          </w:p>
        </w:tc>
      </w:tr>
      <w:tr w:rsidR="0097365F" w:rsidTr="00AA6E29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3371D7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Количество несчастных случаев смертельного травматизма на ОПО НГК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0</w:t>
            </w:r>
          </w:p>
        </w:tc>
      </w:tr>
    </w:tbl>
    <w:p w:rsidR="0097365F" w:rsidRDefault="0097365F" w:rsidP="0097365F">
      <w:pPr>
        <w:widowControl/>
        <w:ind w:firstLine="708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97365F" w:rsidRDefault="0097365F" w:rsidP="0097365F">
      <w:pPr>
        <w:widowControl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6. Перечень должностных лиц, ответственных за организацию</w:t>
      </w:r>
    </w:p>
    <w:p w:rsidR="0097365F" w:rsidRDefault="0097365F" w:rsidP="0097365F">
      <w:pPr>
        <w:widowControl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и проведение профилактических мероприятий</w:t>
      </w:r>
    </w:p>
    <w:p w:rsidR="0097365F" w:rsidRDefault="0097365F" w:rsidP="0097365F">
      <w:pPr>
        <w:widowControl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771"/>
        <w:gridCol w:w="2693"/>
      </w:tblGrid>
      <w:tr w:rsidR="0097365F" w:rsidTr="00AA6E2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Ф.И.О., 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Телефон</w:t>
            </w:r>
          </w:p>
        </w:tc>
      </w:tr>
      <w:tr w:rsidR="0097365F" w:rsidTr="00AA6E2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Джанибеков Марат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Иссаевич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, заместитель 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 (8793) 34-65-65</w:t>
            </w:r>
          </w:p>
        </w:tc>
      </w:tr>
      <w:tr w:rsidR="0097365F" w:rsidTr="00AA6E2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856DA6" w:rsidP="007F1C8D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Амутинов Артур Михайлович, </w:t>
            </w:r>
            <w:r w:rsidR="0097365F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8(8722) 67-21-47</w:t>
            </w:r>
          </w:p>
        </w:tc>
      </w:tr>
      <w:tr w:rsidR="0097365F" w:rsidTr="00AA6E2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856DA6" w:rsidP="007F1C8D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Хантыгов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Юнус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Бисланович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, </w:t>
            </w:r>
            <w:r w:rsidR="0097365F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 (8732) 22-94-42</w:t>
            </w:r>
          </w:p>
        </w:tc>
      </w:tr>
      <w:tr w:rsidR="0097365F" w:rsidTr="00AA6E2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tabs>
                <w:tab w:val="left" w:pos="3589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Бифов Беслан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Хасанович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, заместитель 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 (8662) 91-99-33</w:t>
            </w:r>
          </w:p>
        </w:tc>
      </w:tr>
      <w:tr w:rsidR="0097365F" w:rsidTr="00AA6E2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Цалиев Алан Валерьевич, заместитель 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 (8672) 51-75-75</w:t>
            </w:r>
          </w:p>
        </w:tc>
      </w:tr>
      <w:tr w:rsidR="0097365F" w:rsidTr="00AA6E2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Израйилов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Абдулкахир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Магомедович, заместитель 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 (8712) 29-47-25</w:t>
            </w:r>
          </w:p>
        </w:tc>
      </w:tr>
      <w:tr w:rsidR="0097365F" w:rsidTr="00AA6E2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Рубан Михаил Сергеевич, начальник межрегионального отдела по надзору за объектами нефтегазового комплекса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 (8793) 34-65-65</w:t>
            </w:r>
          </w:p>
        </w:tc>
      </w:tr>
      <w:tr w:rsidR="0097365F" w:rsidTr="00AA6E2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Шадрин Иван Иванович, заместитель начальника межрегионального отдела по надзору за объектами нефтегазового комплекса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 (8793) 34-65-65</w:t>
            </w:r>
          </w:p>
        </w:tc>
      </w:tr>
      <w:tr w:rsidR="0097365F" w:rsidTr="00AA6E2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Назим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Сейранович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, заместитель начальника межрегионального отдела по надзору за объектами нефтегазового комплекса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 (8793) 34-65-65</w:t>
            </w:r>
          </w:p>
        </w:tc>
      </w:tr>
      <w:tr w:rsidR="0097365F" w:rsidTr="00AA6E2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Новиков Роман Борисович, старший государственный инспектор межрегионального отдела по надзору за объектами нефтегазового комплекса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 (8652) 24-60-13</w:t>
            </w:r>
          </w:p>
        </w:tc>
      </w:tr>
      <w:tr w:rsidR="0097365F" w:rsidTr="00AA6E2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Чалдаев Юрий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Даниалович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, начальник межрегионального отдела общепромышленного и горного надзора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 (8793) 34-65-65</w:t>
            </w:r>
          </w:p>
        </w:tc>
      </w:tr>
      <w:tr w:rsidR="0097365F" w:rsidTr="00AA6E2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Суюнчев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Абрекович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, заместитель начальника межрегионального отдела общепромышленного и горного надзора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 (8652) 24-60-77</w:t>
            </w:r>
          </w:p>
        </w:tc>
      </w:tr>
      <w:tr w:rsidR="0097365F" w:rsidTr="00AA6E2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Ражбадинов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Зураб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Шамхалович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,  заместитель начальника межрегионального отдела общепромышленного и горного надзора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 (8793) 34-65-65</w:t>
            </w:r>
          </w:p>
        </w:tc>
      </w:tr>
      <w:tr w:rsidR="0097365F" w:rsidTr="00AA6E2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C363B7" w:rsidP="007F1C8D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Кад</w:t>
            </w:r>
            <w:r w:rsidR="00DA77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иев Али Гамзатович</w:t>
            </w:r>
            <w:r w:rsidR="0097365F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, начальник отдела общепромышленного и горного надзора обособленного структурного подразделения  по Республике Дагестан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8(8722)67-21-47</w:t>
            </w:r>
          </w:p>
        </w:tc>
      </w:tr>
      <w:tr w:rsidR="0097365F" w:rsidTr="00AA6E2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856DA6" w:rsidP="007F1C8D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 w:themeFill="background1"/>
              </w:rPr>
              <w:t>Кантышев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89744F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 w:themeFill="background1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услан Исаевич</w:t>
            </w: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начальник отдела общепромышленного и горного надзора обособленного структурного подразделения по Республике Ингушетия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 (8732) 22-10-47</w:t>
            </w:r>
          </w:p>
        </w:tc>
      </w:tr>
      <w:tr w:rsidR="0097365F" w:rsidTr="00AA6E2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Тришкин Александр Викторович, начальник отдела общепромышленного и горного надзора обособленного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структурного подразделения по Кабардино-Балкарской Республике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8 (8662) 91-99-90</w:t>
            </w:r>
          </w:p>
        </w:tc>
      </w:tr>
      <w:tr w:rsidR="0097365F" w:rsidTr="00AA6E2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Седых Владимир Алексеевич, начальник отдела общепромышленного и горного надзора обособленного структурного подразделения по Карачаево-Черкесской Республике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 (8782) 26-45-89</w:t>
            </w:r>
          </w:p>
        </w:tc>
      </w:tr>
      <w:tr w:rsidR="0097365F" w:rsidTr="00AA6E2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Канукова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Людмила Константиновна, начальник отдела общепромышленного и горного надзора обособленного структурного подразделения по Республике Северная Осетия-Алания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 (8672) 51-45-85</w:t>
            </w:r>
          </w:p>
        </w:tc>
      </w:tr>
      <w:tr w:rsidR="0097365F" w:rsidTr="00AA6E2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Хусеинов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Султан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Ризванович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, начальник отдела общепромышленного и горного надзора обособленного структурного подразделения по Чеченской Республике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8-928-736-73-71</w:t>
            </w:r>
          </w:p>
        </w:tc>
      </w:tr>
    </w:tbl>
    <w:p w:rsidR="0097365F" w:rsidRDefault="0097365F" w:rsidP="0097365F">
      <w:pPr>
        <w:widowControl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97365F" w:rsidRDefault="0097365F" w:rsidP="0097365F">
      <w:pPr>
        <w:widowControl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7. План мероприятий по профилактике нарушений</w:t>
      </w:r>
      <w:r w:rsidR="007F1C8D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обязательных требований на 2021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год</w:t>
      </w:r>
    </w:p>
    <w:p w:rsidR="0097365F" w:rsidRDefault="0097365F" w:rsidP="0097365F">
      <w:pPr>
        <w:widowControl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</w:p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2816"/>
        <w:gridCol w:w="1938"/>
        <w:gridCol w:w="1845"/>
        <w:gridCol w:w="2395"/>
      </w:tblGrid>
      <w:tr w:rsidR="0097365F" w:rsidTr="00AA6E2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Наименование мероприятия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Периодичность проведения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Поднадзорные субъекты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Ожидаемые результаты</w:t>
            </w:r>
          </w:p>
        </w:tc>
      </w:tr>
      <w:tr w:rsidR="0097365F" w:rsidTr="00AA6E2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8D761C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Рассмотрение устных и письменных обращений поднадзорных организаций по вопросам обязательных требований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7F1C8D" w:rsidP="008D761C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8D761C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Поднадзорные организации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8D761C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97365F" w:rsidTr="00AA6E2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8D761C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8D761C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Один раз в полугодие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8D761C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Поднадзорные организации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8D761C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97365F" w:rsidTr="00AA6E2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8D761C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Размещение на официальном сайте Кавказского управления Ростехнадзора материалов по каждому произошедшему и расследованному несчастному случаю или аварийной ситуации,  с целью доведения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информации до поднадзорных организаций, для совершенствования ими работы, направленной на предупреждение аварий и несчастных случаев на ОПО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7F1C8D" w:rsidP="008D761C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2021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8D761C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Поднадзорные организации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8D761C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97365F" w:rsidTr="00AA6E2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7F1C8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8D761C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Актуализация и публикация на сайте Кавказского управления Ростехнадзора перечня правовых актов, содержащих обязательные требования, соблюдение которых оценивается при проведении мероприятий по контролю в рамках осуществления федерального государственного надзора в области промышленной безопасности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7F1C8D" w:rsidP="008D761C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7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8D761C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Поднадзорные организации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5F" w:rsidRDefault="0097365F" w:rsidP="008D761C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</w:tbl>
    <w:p w:rsidR="0097365F" w:rsidRDefault="0097365F" w:rsidP="0097365F">
      <w:pPr>
        <w:widowControl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97365F" w:rsidRDefault="0097365F" w:rsidP="0097365F">
      <w:pPr>
        <w:widowControl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7F1C8D" w:rsidRPr="007F1C8D" w:rsidRDefault="007F1C8D" w:rsidP="007F1C8D">
      <w:pPr>
        <w:pStyle w:val="1"/>
        <w:jc w:val="center"/>
        <w:rPr>
          <w:b/>
          <w:bCs/>
          <w:iCs/>
        </w:rPr>
      </w:pPr>
      <w:r w:rsidRPr="007F1C8D">
        <w:rPr>
          <w:b/>
          <w:bCs/>
          <w:iCs/>
        </w:rPr>
        <w:t>ПОДПРОГРАММА 1</w:t>
      </w:r>
    </w:p>
    <w:p w:rsidR="007F1C8D" w:rsidRDefault="007F1C8D" w:rsidP="007F1C8D">
      <w:pPr>
        <w:pStyle w:val="1"/>
        <w:jc w:val="center"/>
        <w:rPr>
          <w:b/>
          <w:bCs/>
          <w:iCs/>
        </w:rPr>
      </w:pPr>
      <w:r w:rsidRPr="007F1C8D">
        <w:rPr>
          <w:b/>
          <w:bCs/>
          <w:iCs/>
        </w:rPr>
        <w:t>Федеральный государственный надзор в области безопасности</w:t>
      </w:r>
      <w:r w:rsidRPr="007F1C8D">
        <w:rPr>
          <w:b/>
          <w:bCs/>
          <w:iCs/>
        </w:rPr>
        <w:br/>
        <w:t>оборудования работающего под избыточным давлением,</w:t>
      </w:r>
      <w:r w:rsidRPr="007F1C8D">
        <w:rPr>
          <w:b/>
          <w:bCs/>
          <w:iCs/>
        </w:rPr>
        <w:br/>
        <w:t>и за опасными производственными объектами, на которых</w:t>
      </w:r>
      <w:r w:rsidRPr="007F1C8D">
        <w:rPr>
          <w:b/>
          <w:bCs/>
          <w:iCs/>
        </w:rPr>
        <w:br/>
        <w:t xml:space="preserve">используются подъемные сооружения (в части </w:t>
      </w:r>
      <w:r w:rsidR="00476103">
        <w:rPr>
          <w:b/>
          <w:bCs/>
          <w:iCs/>
          <w:lang w:bidi="ru-RU"/>
        </w:rPr>
        <w:t>подъемных сооружений</w:t>
      </w:r>
      <w:r w:rsidRPr="007F1C8D">
        <w:rPr>
          <w:b/>
          <w:bCs/>
          <w:iCs/>
        </w:rPr>
        <w:t>)</w:t>
      </w:r>
    </w:p>
    <w:p w:rsidR="007F1C8D" w:rsidRPr="007F1C8D" w:rsidRDefault="007F1C8D" w:rsidP="007F1C8D">
      <w:pPr>
        <w:pStyle w:val="1"/>
        <w:jc w:val="center"/>
        <w:rPr>
          <w:b/>
          <w:bCs/>
          <w:iCs/>
        </w:rPr>
      </w:pPr>
    </w:p>
    <w:p w:rsidR="007F1C8D" w:rsidRPr="007F1C8D" w:rsidRDefault="007F1C8D" w:rsidP="007F1C8D">
      <w:pPr>
        <w:pStyle w:val="1"/>
        <w:ind w:firstLine="0"/>
        <w:jc w:val="center"/>
        <w:rPr>
          <w:b/>
          <w:bCs/>
        </w:rPr>
      </w:pPr>
      <w:r w:rsidRPr="007F1C8D">
        <w:rPr>
          <w:b/>
          <w:bCs/>
        </w:rPr>
        <w:t>1. Краткий анализ текущего состояния поднадзорной среды</w:t>
      </w:r>
    </w:p>
    <w:p w:rsidR="007F1C8D" w:rsidRPr="006F03D3" w:rsidRDefault="007F1C8D" w:rsidP="007F1C8D">
      <w:pPr>
        <w:pStyle w:val="1"/>
        <w:jc w:val="center"/>
        <w:rPr>
          <w:bCs/>
        </w:rPr>
      </w:pPr>
      <w:r w:rsidRPr="006F03D3">
        <w:rPr>
          <w:bCs/>
        </w:rPr>
        <w:t>(по состоянию на 31.12.2020 г.)</w:t>
      </w:r>
    </w:p>
    <w:p w:rsidR="006F03D3" w:rsidRDefault="006F03D3" w:rsidP="006F03D3">
      <w:pPr>
        <w:pStyle w:val="1"/>
        <w:ind w:firstLine="709"/>
        <w:jc w:val="both"/>
        <w:rPr>
          <w:b/>
          <w:bCs/>
        </w:rPr>
      </w:pPr>
    </w:p>
    <w:p w:rsidR="007F1C8D" w:rsidRPr="007F1C8D" w:rsidRDefault="007F1C8D" w:rsidP="006F03D3">
      <w:pPr>
        <w:pStyle w:val="1"/>
        <w:ind w:firstLine="709"/>
        <w:jc w:val="both"/>
        <w:rPr>
          <w:bCs/>
        </w:rPr>
      </w:pPr>
      <w:r w:rsidRPr="007F1C8D">
        <w:rPr>
          <w:bCs/>
        </w:rPr>
        <w:t>Количество подъемных сооружений составляет 3 399 единиц, из них:</w:t>
      </w:r>
    </w:p>
    <w:p w:rsidR="007F1C8D" w:rsidRPr="007F1C8D" w:rsidRDefault="007F1C8D" w:rsidP="006F03D3">
      <w:pPr>
        <w:pStyle w:val="1"/>
        <w:ind w:firstLine="0"/>
        <w:jc w:val="both"/>
        <w:rPr>
          <w:bCs/>
        </w:rPr>
      </w:pPr>
      <w:r w:rsidRPr="007F1C8D">
        <w:rPr>
          <w:bCs/>
        </w:rPr>
        <w:t>2 839 грузоподъемных кранов;</w:t>
      </w:r>
    </w:p>
    <w:p w:rsidR="007F1C8D" w:rsidRPr="007F1C8D" w:rsidRDefault="007F1C8D" w:rsidP="006F03D3">
      <w:pPr>
        <w:pStyle w:val="1"/>
        <w:ind w:firstLine="0"/>
        <w:jc w:val="both"/>
        <w:rPr>
          <w:bCs/>
        </w:rPr>
      </w:pPr>
      <w:r w:rsidRPr="007F1C8D">
        <w:rPr>
          <w:bCs/>
        </w:rPr>
        <w:t>626 подъемников-вышек;</w:t>
      </w:r>
    </w:p>
    <w:p w:rsidR="007F1C8D" w:rsidRPr="007F1C8D" w:rsidRDefault="007F1C8D" w:rsidP="006F03D3">
      <w:pPr>
        <w:pStyle w:val="1"/>
        <w:ind w:firstLine="0"/>
        <w:jc w:val="both"/>
        <w:rPr>
          <w:bCs/>
        </w:rPr>
      </w:pPr>
      <w:r w:rsidRPr="007F1C8D">
        <w:rPr>
          <w:bCs/>
        </w:rPr>
        <w:t>35 пассажирских канатных дорог;</w:t>
      </w:r>
    </w:p>
    <w:p w:rsidR="007F1C8D" w:rsidRPr="007F1C8D" w:rsidRDefault="007F1C8D" w:rsidP="006F03D3">
      <w:pPr>
        <w:pStyle w:val="1"/>
        <w:ind w:firstLine="0"/>
        <w:jc w:val="both"/>
        <w:rPr>
          <w:bCs/>
        </w:rPr>
      </w:pPr>
      <w:r w:rsidRPr="007F1C8D">
        <w:rPr>
          <w:bCs/>
        </w:rPr>
        <w:t>8 буксировочных канатных дорог;</w:t>
      </w:r>
    </w:p>
    <w:p w:rsidR="007F1C8D" w:rsidRDefault="007F1C8D" w:rsidP="006F03D3">
      <w:pPr>
        <w:pStyle w:val="1"/>
        <w:ind w:firstLine="0"/>
        <w:jc w:val="both"/>
        <w:rPr>
          <w:bCs/>
        </w:rPr>
      </w:pPr>
      <w:r w:rsidRPr="007F1C8D">
        <w:rPr>
          <w:bCs/>
        </w:rPr>
        <w:t>74 строительных подъемников.</w:t>
      </w:r>
    </w:p>
    <w:p w:rsidR="007F1C8D" w:rsidRPr="007F1C8D" w:rsidRDefault="007F1C8D" w:rsidP="007F1C8D">
      <w:pPr>
        <w:pStyle w:val="1"/>
        <w:jc w:val="both"/>
        <w:rPr>
          <w:bCs/>
        </w:rPr>
      </w:pPr>
    </w:p>
    <w:p w:rsidR="007F1C8D" w:rsidRDefault="007F1C8D" w:rsidP="007F1C8D">
      <w:pPr>
        <w:pStyle w:val="1"/>
        <w:ind w:firstLine="0"/>
        <w:jc w:val="center"/>
        <w:rPr>
          <w:b/>
          <w:bCs/>
        </w:rPr>
      </w:pPr>
      <w:r w:rsidRPr="007F1C8D">
        <w:rPr>
          <w:b/>
          <w:bCs/>
        </w:rPr>
        <w:lastRenderedPageBreak/>
        <w:t>2. Описание ключевых наиболее значимых рисков</w:t>
      </w:r>
    </w:p>
    <w:p w:rsidR="007F1C8D" w:rsidRPr="007F1C8D" w:rsidRDefault="007F1C8D" w:rsidP="007F1C8D">
      <w:pPr>
        <w:pStyle w:val="1"/>
        <w:ind w:firstLine="0"/>
        <w:jc w:val="center"/>
        <w:rPr>
          <w:b/>
          <w:bCs/>
        </w:rPr>
      </w:pPr>
    </w:p>
    <w:p w:rsidR="007F1C8D" w:rsidRPr="007F1C8D" w:rsidRDefault="007F1C8D" w:rsidP="007F1C8D">
      <w:pPr>
        <w:pStyle w:val="1"/>
        <w:ind w:firstLine="0"/>
        <w:jc w:val="both"/>
        <w:rPr>
          <w:bCs/>
        </w:rPr>
      </w:pPr>
      <w:r>
        <w:rPr>
          <w:bCs/>
        </w:rPr>
        <w:tab/>
      </w:r>
      <w:proofErr w:type="gramStart"/>
      <w:r w:rsidRPr="007F1C8D">
        <w:rPr>
          <w:bCs/>
        </w:rPr>
        <w:t>Количество ОПО в составе, которых эксплуатируются ПС (грузоподъемные к</w:t>
      </w:r>
      <w:r>
        <w:rPr>
          <w:bCs/>
        </w:rPr>
        <w:t>раны, автоподъемники) уходят из</w:t>
      </w:r>
      <w:r w:rsidRPr="007F1C8D">
        <w:rPr>
          <w:bCs/>
        </w:rPr>
        <w:t>-под государственного надзора в связи с тем, что приобретаются, переоформляются на физических лиц.</w:t>
      </w:r>
      <w:proofErr w:type="gramEnd"/>
      <w:r w:rsidRPr="007F1C8D">
        <w:rPr>
          <w:bCs/>
        </w:rPr>
        <w:t xml:space="preserve"> Как правило, это ПС неисправные, морально и физически устаревшие, управляются необученным персоналом – являются потенциальным источником опасности.</w:t>
      </w:r>
    </w:p>
    <w:p w:rsidR="007F1C8D" w:rsidRPr="007F1C8D" w:rsidRDefault="007F1C8D" w:rsidP="007F1C8D">
      <w:pPr>
        <w:pStyle w:val="1"/>
        <w:ind w:firstLine="0"/>
        <w:jc w:val="both"/>
        <w:rPr>
          <w:bCs/>
        </w:rPr>
      </w:pPr>
      <w:r>
        <w:rPr>
          <w:bCs/>
        </w:rPr>
        <w:tab/>
      </w:r>
      <w:proofErr w:type="gramStart"/>
      <w:r w:rsidRPr="007F1C8D">
        <w:rPr>
          <w:bCs/>
        </w:rPr>
        <w:t>Общий износ лифтов, отработавших назначенный срок службы, а также исключение лифтов из категории ОПО (с 15.03.2013) и отсутствие на данный момент федерального органа исполнительной власти, уполномоченного на осуществление контроля (надзора) за соблюдением требований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утвержденных постановлением Правительства Российской</w:t>
      </w:r>
      <w:proofErr w:type="gramEnd"/>
      <w:r w:rsidRPr="007F1C8D">
        <w:rPr>
          <w:bCs/>
        </w:rPr>
        <w:t xml:space="preserve"> Федерации от 24.06.2047 № 743, исключает возможность проверки соблюдения требований, соблюдение которых напрямую сказывается на уровне безопасности при эксплуатации опасных объектов.</w:t>
      </w:r>
    </w:p>
    <w:p w:rsidR="007F1C8D" w:rsidRDefault="007F1C8D" w:rsidP="007F1C8D">
      <w:pPr>
        <w:pStyle w:val="1"/>
        <w:ind w:firstLine="0"/>
        <w:jc w:val="center"/>
        <w:rPr>
          <w:bCs/>
        </w:rPr>
      </w:pPr>
    </w:p>
    <w:p w:rsidR="007F1C8D" w:rsidRPr="007F1C8D" w:rsidRDefault="007F1C8D" w:rsidP="007F1C8D">
      <w:pPr>
        <w:pStyle w:val="1"/>
        <w:ind w:firstLine="0"/>
        <w:jc w:val="center"/>
        <w:rPr>
          <w:b/>
          <w:bCs/>
        </w:rPr>
      </w:pPr>
      <w:r w:rsidRPr="007F1C8D">
        <w:rPr>
          <w:b/>
          <w:bCs/>
        </w:rPr>
        <w:t>3. Текущие и ожидаемые тенденции, которые могут оказать воздействие на состояние поднадзорной среды</w:t>
      </w:r>
    </w:p>
    <w:p w:rsidR="007F1C8D" w:rsidRPr="007F1C8D" w:rsidRDefault="007F1C8D" w:rsidP="007F1C8D">
      <w:pPr>
        <w:pStyle w:val="1"/>
        <w:jc w:val="center"/>
        <w:rPr>
          <w:bCs/>
        </w:rPr>
      </w:pPr>
    </w:p>
    <w:p w:rsidR="007F1C8D" w:rsidRPr="007F1C8D" w:rsidRDefault="007F1C8D" w:rsidP="007F1C8D">
      <w:pPr>
        <w:pStyle w:val="1"/>
        <w:ind w:firstLine="0"/>
        <w:jc w:val="both"/>
        <w:rPr>
          <w:bCs/>
        </w:rPr>
      </w:pPr>
      <w:r>
        <w:rPr>
          <w:bCs/>
        </w:rPr>
        <w:tab/>
      </w:r>
      <w:r w:rsidRPr="007F1C8D">
        <w:rPr>
          <w:bCs/>
        </w:rPr>
        <w:t>В качестве текущих и ожидаемых тенденций можно отметить:</w:t>
      </w:r>
    </w:p>
    <w:p w:rsidR="007F1C8D" w:rsidRPr="007F1C8D" w:rsidRDefault="007F1C8D" w:rsidP="007F1C8D">
      <w:pPr>
        <w:pStyle w:val="1"/>
        <w:ind w:firstLine="0"/>
        <w:jc w:val="both"/>
        <w:rPr>
          <w:bCs/>
        </w:rPr>
      </w:pPr>
      <w:r>
        <w:rPr>
          <w:bCs/>
        </w:rPr>
        <w:tab/>
      </w:r>
      <w:r w:rsidRPr="007F1C8D">
        <w:rPr>
          <w:bCs/>
        </w:rPr>
        <w:t>замедление темпа роста числа поднадзорных технических устройств, отработавших нормативный срок службы (ввод в эксплуатацию нового оборудования);</w:t>
      </w:r>
    </w:p>
    <w:p w:rsidR="007F1C8D" w:rsidRDefault="007F1C8D" w:rsidP="007F1C8D">
      <w:pPr>
        <w:pStyle w:val="1"/>
        <w:ind w:firstLine="0"/>
        <w:jc w:val="both"/>
        <w:rPr>
          <w:bCs/>
        </w:rPr>
      </w:pPr>
      <w:r>
        <w:rPr>
          <w:bCs/>
        </w:rPr>
        <w:tab/>
      </w:r>
      <w:r w:rsidRPr="007F1C8D">
        <w:rPr>
          <w:bCs/>
        </w:rPr>
        <w:t>ухудшение дисциплины обслуживающего персонала, руководителей и специалистов предприятий (организаций), осуществляющих эксплуатацию, ремонт, освидетельствование, диагностирование оборудования.</w:t>
      </w:r>
    </w:p>
    <w:p w:rsidR="007F1C8D" w:rsidRPr="007F1C8D" w:rsidRDefault="007F1C8D" w:rsidP="007F1C8D">
      <w:pPr>
        <w:pStyle w:val="1"/>
        <w:ind w:firstLine="0"/>
        <w:jc w:val="both"/>
        <w:rPr>
          <w:bCs/>
        </w:rPr>
      </w:pPr>
    </w:p>
    <w:p w:rsidR="007F1C8D" w:rsidRPr="007F1C8D" w:rsidRDefault="007F1C8D" w:rsidP="007F1C8D">
      <w:pPr>
        <w:pStyle w:val="1"/>
        <w:ind w:left="720" w:firstLine="0"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7F1C8D">
        <w:rPr>
          <w:b/>
          <w:bCs/>
        </w:rPr>
        <w:t>Текущий уровень развития профилактических мероприятий</w:t>
      </w:r>
    </w:p>
    <w:p w:rsidR="007F1C8D" w:rsidRPr="007F1C8D" w:rsidRDefault="007F1C8D" w:rsidP="007F1C8D">
      <w:pPr>
        <w:pStyle w:val="1"/>
        <w:jc w:val="center"/>
        <w:rPr>
          <w:bCs/>
        </w:rPr>
      </w:pPr>
    </w:p>
    <w:p w:rsidR="007F1C8D" w:rsidRDefault="007F1C8D" w:rsidP="007F1C8D">
      <w:pPr>
        <w:pStyle w:val="1"/>
        <w:ind w:firstLine="0"/>
        <w:jc w:val="both"/>
        <w:rPr>
          <w:bCs/>
        </w:rPr>
      </w:pPr>
      <w:r>
        <w:rPr>
          <w:bCs/>
        </w:rPr>
        <w:tab/>
      </w:r>
      <w:r w:rsidRPr="007F1C8D">
        <w:rPr>
          <w:bCs/>
        </w:rPr>
        <w:t>В целях обеспечения информирования широкого круга лиц по отдельным вопросам надзора за оборудованием, работающим под избыточным давлением, и подъемными сооружениями на постоянной основе ведется рубрика официального сайта Ростехнадзора «Часто задаваемые вопросы». В соответствии с постановлением Правительства Российской Федерации от 13.05.2013 № 407, Ростехнадзор является уполномоченным органом Российской Федерации по обеспечению государственного контроля (надзора) за соблюдением требований технических регламентов Таможенного союза «О безопасности оборудования, работающего под избыточным давлением» (</w:t>
      </w:r>
      <w:proofErr w:type="gramStart"/>
      <w:r w:rsidRPr="007F1C8D">
        <w:rPr>
          <w:bCs/>
        </w:rPr>
        <w:t>ТР</w:t>
      </w:r>
      <w:proofErr w:type="gramEnd"/>
      <w:r w:rsidRPr="007F1C8D">
        <w:rPr>
          <w:bCs/>
        </w:rPr>
        <w:t xml:space="preserve"> ТС 032/2013) и «Безопасность лифтов» (ТР ТС 011/2011).</w:t>
      </w:r>
    </w:p>
    <w:p w:rsidR="007F1C8D" w:rsidRPr="007F1C8D" w:rsidRDefault="007F1C8D" w:rsidP="007F1C8D">
      <w:pPr>
        <w:pStyle w:val="1"/>
        <w:ind w:firstLine="0"/>
        <w:jc w:val="center"/>
        <w:rPr>
          <w:bCs/>
        </w:rPr>
      </w:pPr>
    </w:p>
    <w:p w:rsidR="007F1C8D" w:rsidRPr="007F1C8D" w:rsidRDefault="007F1C8D" w:rsidP="007F1C8D">
      <w:pPr>
        <w:pStyle w:val="1"/>
        <w:ind w:left="720" w:firstLine="0"/>
        <w:jc w:val="center"/>
        <w:rPr>
          <w:b/>
          <w:bCs/>
        </w:rPr>
      </w:pPr>
      <w:r w:rsidRPr="007F1C8D">
        <w:rPr>
          <w:b/>
          <w:bCs/>
        </w:rPr>
        <w:t>5. Отчетные показатели за 2020 год и проект отчетных показателей на 2021-2022 годы</w:t>
      </w:r>
    </w:p>
    <w:p w:rsidR="007F1C8D" w:rsidRPr="007F1C8D" w:rsidRDefault="007F1C8D" w:rsidP="007F1C8D">
      <w:pPr>
        <w:pStyle w:val="1"/>
        <w:jc w:val="center"/>
        <w:rPr>
          <w:bCs/>
        </w:rPr>
      </w:pPr>
    </w:p>
    <w:tbl>
      <w:tblPr>
        <w:tblOverlap w:val="never"/>
        <w:tblW w:w="935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1418"/>
        <w:gridCol w:w="1276"/>
        <w:gridCol w:w="1417"/>
        <w:gridCol w:w="1276"/>
      </w:tblGrid>
      <w:tr w:rsidR="007F1C8D" w:rsidRPr="007F1C8D" w:rsidTr="00AA6E29">
        <w:trPr>
          <w:trHeight w:hRule="exact" w:val="360"/>
        </w:trPr>
        <w:tc>
          <w:tcPr>
            <w:tcW w:w="3970" w:type="dxa"/>
            <w:vMerge w:val="restart"/>
            <w:shd w:val="clear" w:color="auto" w:fill="FFFFFF"/>
            <w:vAlign w:val="center"/>
          </w:tcPr>
          <w:p w:rsidR="007F1C8D" w:rsidRPr="007F1C8D" w:rsidRDefault="007F1C8D" w:rsidP="007F1C8D">
            <w:pPr>
              <w:pStyle w:val="1"/>
              <w:jc w:val="center"/>
              <w:rPr>
                <w:bCs/>
              </w:rPr>
            </w:pPr>
            <w:r w:rsidRPr="007F1C8D">
              <w:rPr>
                <w:bCs/>
                <w:i/>
                <w:iCs/>
              </w:rPr>
              <w:t>Показатель</w:t>
            </w:r>
          </w:p>
        </w:tc>
        <w:tc>
          <w:tcPr>
            <w:tcW w:w="5387" w:type="dxa"/>
            <w:gridSpan w:val="4"/>
            <w:shd w:val="clear" w:color="auto" w:fill="FFFFFF"/>
            <w:vAlign w:val="bottom"/>
          </w:tcPr>
          <w:p w:rsidR="007F1C8D" w:rsidRPr="007F1C8D" w:rsidRDefault="007F1C8D" w:rsidP="007F1C8D">
            <w:pPr>
              <w:pStyle w:val="1"/>
              <w:jc w:val="center"/>
              <w:rPr>
                <w:bCs/>
              </w:rPr>
            </w:pPr>
            <w:r w:rsidRPr="007F1C8D">
              <w:rPr>
                <w:bCs/>
                <w:i/>
                <w:iCs/>
              </w:rPr>
              <w:t>Период, год</w:t>
            </w:r>
          </w:p>
        </w:tc>
      </w:tr>
      <w:tr w:rsidR="007F1C8D" w:rsidRPr="007F1C8D" w:rsidTr="00AA6E29">
        <w:trPr>
          <w:trHeight w:hRule="exact" w:val="465"/>
        </w:trPr>
        <w:tc>
          <w:tcPr>
            <w:tcW w:w="3970" w:type="dxa"/>
            <w:vMerge/>
            <w:shd w:val="clear" w:color="auto" w:fill="FFFFFF"/>
            <w:vAlign w:val="center"/>
          </w:tcPr>
          <w:p w:rsidR="007F1C8D" w:rsidRPr="007F1C8D" w:rsidRDefault="007F1C8D" w:rsidP="007F1C8D">
            <w:pPr>
              <w:pStyle w:val="1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7F1C8D" w:rsidRPr="007F1C8D" w:rsidRDefault="007F1C8D" w:rsidP="006F03D3">
            <w:pPr>
              <w:pStyle w:val="1"/>
              <w:ind w:firstLine="0"/>
              <w:jc w:val="center"/>
              <w:rPr>
                <w:bCs/>
              </w:rPr>
            </w:pPr>
            <w:r w:rsidRPr="007F1C8D">
              <w:rPr>
                <w:bCs/>
                <w:i/>
                <w:iCs/>
              </w:rPr>
              <w:t>2019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1C8D" w:rsidRPr="007F1C8D" w:rsidRDefault="007F1C8D" w:rsidP="006F03D3">
            <w:pPr>
              <w:pStyle w:val="1"/>
              <w:ind w:firstLine="0"/>
              <w:jc w:val="center"/>
              <w:rPr>
                <w:bCs/>
              </w:rPr>
            </w:pPr>
            <w:r w:rsidRPr="007F1C8D">
              <w:rPr>
                <w:bCs/>
                <w:i/>
                <w:iCs/>
              </w:rPr>
              <w:t>2020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F1C8D" w:rsidRPr="007F1C8D" w:rsidRDefault="007F1C8D" w:rsidP="006F03D3">
            <w:pPr>
              <w:pStyle w:val="1"/>
              <w:ind w:firstLine="0"/>
              <w:jc w:val="center"/>
              <w:rPr>
                <w:bCs/>
              </w:rPr>
            </w:pPr>
            <w:r w:rsidRPr="007F1C8D">
              <w:rPr>
                <w:bCs/>
                <w:i/>
                <w:iCs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1C8D" w:rsidRPr="007F1C8D" w:rsidRDefault="007F1C8D" w:rsidP="007F1C8D">
            <w:pPr>
              <w:pStyle w:val="1"/>
              <w:jc w:val="center"/>
              <w:rPr>
                <w:bCs/>
              </w:rPr>
            </w:pPr>
            <w:r w:rsidRPr="007F1C8D">
              <w:rPr>
                <w:bCs/>
                <w:i/>
                <w:iCs/>
              </w:rPr>
              <w:t>2022</w:t>
            </w:r>
          </w:p>
        </w:tc>
      </w:tr>
      <w:tr w:rsidR="007F1C8D" w:rsidRPr="007F1C8D" w:rsidTr="00AA6E29">
        <w:trPr>
          <w:trHeight w:hRule="exact" w:val="1184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1C8D" w:rsidRPr="007F1C8D" w:rsidRDefault="007F1C8D" w:rsidP="006F03D3">
            <w:pPr>
              <w:pStyle w:val="1"/>
              <w:ind w:firstLine="0"/>
              <w:rPr>
                <w:bCs/>
              </w:rPr>
            </w:pPr>
            <w:r w:rsidRPr="007F1C8D">
              <w:rPr>
                <w:bCs/>
              </w:rPr>
              <w:t>Количество аварий подъемных сооружений, в том числе на опасных объектах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1C8D" w:rsidRPr="007F1C8D" w:rsidRDefault="007F1C8D" w:rsidP="006F03D3">
            <w:pPr>
              <w:pStyle w:val="1"/>
              <w:ind w:firstLine="0"/>
              <w:jc w:val="center"/>
              <w:rPr>
                <w:bCs/>
                <w:lang w:val="en-US"/>
              </w:rPr>
            </w:pPr>
            <w:r w:rsidRPr="007F1C8D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1C8D" w:rsidRPr="007F1C8D" w:rsidRDefault="007F1C8D" w:rsidP="006F03D3">
            <w:pPr>
              <w:pStyle w:val="1"/>
              <w:ind w:firstLine="0"/>
              <w:jc w:val="center"/>
              <w:rPr>
                <w:bCs/>
              </w:rPr>
            </w:pPr>
            <w:r w:rsidRPr="007F1C8D">
              <w:rPr>
                <w:bCs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1C8D" w:rsidRPr="007F1C8D" w:rsidRDefault="007F1C8D" w:rsidP="006F03D3">
            <w:pPr>
              <w:pStyle w:val="1"/>
              <w:ind w:firstLine="0"/>
              <w:jc w:val="center"/>
              <w:rPr>
                <w:bCs/>
              </w:rPr>
            </w:pPr>
            <w:r w:rsidRPr="007F1C8D">
              <w:rPr>
                <w:bCs/>
              </w:rPr>
              <w:t xml:space="preserve">Расчетный показатель </w:t>
            </w:r>
            <w:r w:rsidRPr="007F1C8D">
              <w:rPr>
                <w:rFonts w:ascii="Cambria Math" w:hAnsi="Cambria Math" w:cs="Cambria Math"/>
                <w:bCs/>
              </w:rPr>
              <w:t>⩽</w:t>
            </w:r>
            <w:r w:rsidRPr="007F1C8D">
              <w:rPr>
                <w:b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1C8D" w:rsidRPr="007F1C8D" w:rsidRDefault="007F1C8D" w:rsidP="006F03D3">
            <w:pPr>
              <w:pStyle w:val="1"/>
              <w:ind w:firstLine="0"/>
              <w:jc w:val="center"/>
              <w:rPr>
                <w:bCs/>
              </w:rPr>
            </w:pPr>
            <w:r w:rsidRPr="007F1C8D">
              <w:rPr>
                <w:bCs/>
              </w:rPr>
              <w:t xml:space="preserve">Расчетный показатель </w:t>
            </w:r>
            <w:r w:rsidRPr="007F1C8D">
              <w:rPr>
                <w:rFonts w:ascii="Cambria Math" w:hAnsi="Cambria Math" w:cs="Cambria Math"/>
                <w:bCs/>
              </w:rPr>
              <w:t>⩽</w:t>
            </w:r>
            <w:r w:rsidRPr="007F1C8D">
              <w:rPr>
                <w:bCs/>
              </w:rPr>
              <w:t>1</w:t>
            </w:r>
          </w:p>
        </w:tc>
      </w:tr>
    </w:tbl>
    <w:p w:rsidR="007F1C8D" w:rsidRPr="007F1C8D" w:rsidRDefault="007F1C8D" w:rsidP="007F1C8D">
      <w:pPr>
        <w:pStyle w:val="1"/>
        <w:jc w:val="center"/>
        <w:rPr>
          <w:bCs/>
        </w:rPr>
      </w:pPr>
    </w:p>
    <w:p w:rsidR="007F1C8D" w:rsidRPr="007F1C8D" w:rsidRDefault="007F1C8D" w:rsidP="007F1C8D">
      <w:pPr>
        <w:pStyle w:val="1"/>
        <w:jc w:val="center"/>
        <w:rPr>
          <w:bCs/>
        </w:rPr>
      </w:pPr>
    </w:p>
    <w:p w:rsidR="007F1C8D" w:rsidRPr="007F1C8D" w:rsidRDefault="007F1C8D" w:rsidP="007F1C8D">
      <w:pPr>
        <w:pStyle w:val="1"/>
        <w:ind w:left="720" w:firstLine="0"/>
        <w:jc w:val="center"/>
        <w:rPr>
          <w:b/>
          <w:bCs/>
        </w:rPr>
      </w:pPr>
      <w:r w:rsidRPr="007F1C8D">
        <w:rPr>
          <w:b/>
          <w:bCs/>
        </w:rPr>
        <w:t>6. Перечень должностных лиц, ответственных за организацию и проведение профилактических мероприятий</w:t>
      </w:r>
    </w:p>
    <w:p w:rsidR="007F1C8D" w:rsidRPr="007F1C8D" w:rsidRDefault="007F1C8D" w:rsidP="007F1C8D">
      <w:pPr>
        <w:pStyle w:val="1"/>
        <w:jc w:val="center"/>
        <w:rPr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977"/>
      </w:tblGrid>
      <w:tr w:rsidR="007F1C8D" w:rsidRPr="007F1C8D" w:rsidTr="00AA6E29">
        <w:tc>
          <w:tcPr>
            <w:tcW w:w="6379" w:type="dxa"/>
          </w:tcPr>
          <w:p w:rsidR="007F1C8D" w:rsidRPr="007F1C8D" w:rsidRDefault="007F1C8D" w:rsidP="007F1C8D">
            <w:pPr>
              <w:pStyle w:val="1"/>
              <w:jc w:val="center"/>
              <w:rPr>
                <w:bCs/>
                <w:lang w:bidi="ru-RU"/>
              </w:rPr>
            </w:pPr>
            <w:r w:rsidRPr="007F1C8D">
              <w:rPr>
                <w:bCs/>
                <w:lang w:bidi="ru-RU"/>
              </w:rPr>
              <w:t>Ф.И.О., должность</w:t>
            </w:r>
          </w:p>
        </w:tc>
        <w:tc>
          <w:tcPr>
            <w:tcW w:w="2977" w:type="dxa"/>
          </w:tcPr>
          <w:p w:rsidR="007F1C8D" w:rsidRPr="007F1C8D" w:rsidRDefault="007F1C8D" w:rsidP="007F1C8D">
            <w:pPr>
              <w:pStyle w:val="1"/>
              <w:jc w:val="center"/>
              <w:rPr>
                <w:bCs/>
                <w:lang w:bidi="ru-RU"/>
              </w:rPr>
            </w:pPr>
            <w:r w:rsidRPr="007F1C8D">
              <w:rPr>
                <w:bCs/>
                <w:lang w:bidi="ru-RU"/>
              </w:rPr>
              <w:t>Телефон</w:t>
            </w:r>
          </w:p>
        </w:tc>
      </w:tr>
      <w:tr w:rsidR="007F1C8D" w:rsidRPr="007F1C8D" w:rsidTr="00AA6E29">
        <w:tc>
          <w:tcPr>
            <w:tcW w:w="6379" w:type="dxa"/>
          </w:tcPr>
          <w:p w:rsidR="007F1C8D" w:rsidRPr="007F1C8D" w:rsidRDefault="007F1C8D" w:rsidP="006F03D3">
            <w:pPr>
              <w:pStyle w:val="1"/>
              <w:ind w:firstLine="0"/>
              <w:rPr>
                <w:bCs/>
                <w:lang w:bidi="ru-RU"/>
              </w:rPr>
            </w:pPr>
            <w:r w:rsidRPr="007F1C8D">
              <w:rPr>
                <w:bCs/>
                <w:lang w:bidi="ru-RU"/>
              </w:rPr>
              <w:t xml:space="preserve">Джанибеков Марат </w:t>
            </w:r>
            <w:proofErr w:type="spellStart"/>
            <w:r w:rsidRPr="007F1C8D">
              <w:rPr>
                <w:bCs/>
                <w:lang w:bidi="ru-RU"/>
              </w:rPr>
              <w:t>Иссаевич</w:t>
            </w:r>
            <w:proofErr w:type="spellEnd"/>
            <w:r w:rsidRPr="007F1C8D">
              <w:rPr>
                <w:bCs/>
                <w:lang w:bidi="ru-RU"/>
              </w:rPr>
              <w:t>, заместитель руководителя</w:t>
            </w:r>
          </w:p>
        </w:tc>
        <w:tc>
          <w:tcPr>
            <w:tcW w:w="2977" w:type="dxa"/>
          </w:tcPr>
          <w:p w:rsidR="007F1C8D" w:rsidRPr="007F1C8D" w:rsidRDefault="007F1C8D" w:rsidP="007F1C8D">
            <w:pPr>
              <w:pStyle w:val="1"/>
              <w:ind w:firstLine="0"/>
              <w:jc w:val="center"/>
              <w:rPr>
                <w:bCs/>
                <w:lang w:bidi="ru-RU"/>
              </w:rPr>
            </w:pPr>
            <w:r w:rsidRPr="007F1C8D">
              <w:rPr>
                <w:bCs/>
                <w:lang w:bidi="ru-RU"/>
              </w:rPr>
              <w:t>8 (8793) 34-65-65</w:t>
            </w:r>
          </w:p>
        </w:tc>
      </w:tr>
      <w:tr w:rsidR="007F1C8D" w:rsidRPr="007F1C8D" w:rsidTr="00AA6E29">
        <w:tc>
          <w:tcPr>
            <w:tcW w:w="6379" w:type="dxa"/>
          </w:tcPr>
          <w:p w:rsidR="007F1C8D" w:rsidRPr="007F1C8D" w:rsidRDefault="007F1C8D" w:rsidP="006F03D3">
            <w:pPr>
              <w:pStyle w:val="1"/>
              <w:ind w:firstLine="0"/>
              <w:rPr>
                <w:bCs/>
                <w:lang w:bidi="ru-RU"/>
              </w:rPr>
            </w:pPr>
            <w:r w:rsidRPr="007F1C8D">
              <w:rPr>
                <w:bCs/>
                <w:lang w:bidi="ru-RU"/>
              </w:rPr>
              <w:t xml:space="preserve">Амутинов Артур Михайлович, </w:t>
            </w:r>
            <w:proofErr w:type="spellStart"/>
            <w:r w:rsidRPr="007F1C8D">
              <w:rPr>
                <w:bCs/>
                <w:lang w:bidi="ru-RU"/>
              </w:rPr>
              <w:t>и.о</w:t>
            </w:r>
            <w:proofErr w:type="spellEnd"/>
            <w:r w:rsidRPr="007F1C8D">
              <w:rPr>
                <w:bCs/>
                <w:lang w:bidi="ru-RU"/>
              </w:rPr>
              <w:t>. заместителя руководителя</w:t>
            </w:r>
          </w:p>
        </w:tc>
        <w:tc>
          <w:tcPr>
            <w:tcW w:w="2977" w:type="dxa"/>
          </w:tcPr>
          <w:p w:rsidR="007F1C8D" w:rsidRPr="007F1C8D" w:rsidRDefault="007F1C8D" w:rsidP="007F1C8D">
            <w:pPr>
              <w:pStyle w:val="1"/>
              <w:ind w:firstLine="0"/>
              <w:jc w:val="center"/>
              <w:rPr>
                <w:bCs/>
                <w:lang w:bidi="ru-RU"/>
              </w:rPr>
            </w:pPr>
            <w:r w:rsidRPr="007F1C8D">
              <w:rPr>
                <w:bCs/>
                <w:lang w:bidi="ru-RU"/>
              </w:rPr>
              <w:t>8(8722) 67-21-47</w:t>
            </w:r>
          </w:p>
        </w:tc>
      </w:tr>
      <w:tr w:rsidR="007F1C8D" w:rsidRPr="007F1C8D" w:rsidTr="00AA6E29">
        <w:tc>
          <w:tcPr>
            <w:tcW w:w="6379" w:type="dxa"/>
          </w:tcPr>
          <w:p w:rsidR="007F1C8D" w:rsidRPr="007F1C8D" w:rsidRDefault="007F1C8D" w:rsidP="006F03D3">
            <w:pPr>
              <w:pStyle w:val="1"/>
              <w:ind w:firstLine="0"/>
              <w:rPr>
                <w:bCs/>
                <w:lang w:bidi="ru-RU"/>
              </w:rPr>
            </w:pPr>
            <w:proofErr w:type="spellStart"/>
            <w:r w:rsidRPr="007F1C8D">
              <w:rPr>
                <w:bCs/>
                <w:lang w:bidi="ru-RU"/>
              </w:rPr>
              <w:t>Хантыгов</w:t>
            </w:r>
            <w:proofErr w:type="spellEnd"/>
            <w:r w:rsidRPr="007F1C8D">
              <w:rPr>
                <w:bCs/>
                <w:lang w:bidi="ru-RU"/>
              </w:rPr>
              <w:t xml:space="preserve"> </w:t>
            </w:r>
            <w:proofErr w:type="spellStart"/>
            <w:r w:rsidRPr="007F1C8D">
              <w:rPr>
                <w:bCs/>
                <w:lang w:bidi="ru-RU"/>
              </w:rPr>
              <w:t>Юнус</w:t>
            </w:r>
            <w:proofErr w:type="spellEnd"/>
            <w:r w:rsidRPr="007F1C8D">
              <w:rPr>
                <w:bCs/>
                <w:lang w:bidi="ru-RU"/>
              </w:rPr>
              <w:t xml:space="preserve"> </w:t>
            </w:r>
            <w:proofErr w:type="spellStart"/>
            <w:r w:rsidRPr="007F1C8D">
              <w:rPr>
                <w:bCs/>
                <w:lang w:bidi="ru-RU"/>
              </w:rPr>
              <w:t>Бисланович</w:t>
            </w:r>
            <w:proofErr w:type="spellEnd"/>
            <w:r w:rsidRPr="007F1C8D">
              <w:rPr>
                <w:bCs/>
                <w:lang w:bidi="ru-RU"/>
              </w:rPr>
              <w:t xml:space="preserve">, </w:t>
            </w:r>
            <w:proofErr w:type="spellStart"/>
            <w:r w:rsidRPr="007F1C8D">
              <w:rPr>
                <w:bCs/>
                <w:lang w:bidi="ru-RU"/>
              </w:rPr>
              <w:t>и.о</w:t>
            </w:r>
            <w:proofErr w:type="spellEnd"/>
            <w:r w:rsidRPr="007F1C8D">
              <w:rPr>
                <w:bCs/>
                <w:lang w:bidi="ru-RU"/>
              </w:rPr>
              <w:t>. заместителя руководителя</w:t>
            </w:r>
          </w:p>
        </w:tc>
        <w:tc>
          <w:tcPr>
            <w:tcW w:w="2977" w:type="dxa"/>
          </w:tcPr>
          <w:p w:rsidR="007F1C8D" w:rsidRPr="007F1C8D" w:rsidRDefault="007F1C8D" w:rsidP="007F1C8D">
            <w:pPr>
              <w:pStyle w:val="1"/>
              <w:ind w:firstLine="0"/>
              <w:jc w:val="center"/>
              <w:rPr>
                <w:bCs/>
                <w:lang w:bidi="ru-RU"/>
              </w:rPr>
            </w:pPr>
            <w:r w:rsidRPr="007F1C8D">
              <w:rPr>
                <w:bCs/>
                <w:lang w:bidi="ru-RU"/>
              </w:rPr>
              <w:t>8 (8732) 22-94-42</w:t>
            </w:r>
          </w:p>
        </w:tc>
      </w:tr>
      <w:tr w:rsidR="007F1C8D" w:rsidRPr="007F1C8D" w:rsidTr="00AA6E29">
        <w:tc>
          <w:tcPr>
            <w:tcW w:w="6379" w:type="dxa"/>
          </w:tcPr>
          <w:p w:rsidR="007F1C8D" w:rsidRPr="007F1C8D" w:rsidRDefault="007F1C8D" w:rsidP="006F03D3">
            <w:pPr>
              <w:pStyle w:val="1"/>
              <w:ind w:firstLine="0"/>
              <w:rPr>
                <w:bCs/>
                <w:lang w:bidi="ru-RU"/>
              </w:rPr>
            </w:pPr>
            <w:r w:rsidRPr="007F1C8D">
              <w:rPr>
                <w:bCs/>
                <w:lang w:bidi="ru-RU"/>
              </w:rPr>
              <w:t xml:space="preserve">Бифов Беслан </w:t>
            </w:r>
            <w:proofErr w:type="spellStart"/>
            <w:r w:rsidRPr="007F1C8D">
              <w:rPr>
                <w:bCs/>
                <w:lang w:bidi="ru-RU"/>
              </w:rPr>
              <w:t>Хасанович</w:t>
            </w:r>
            <w:proofErr w:type="spellEnd"/>
            <w:r w:rsidRPr="007F1C8D">
              <w:rPr>
                <w:bCs/>
                <w:lang w:bidi="ru-RU"/>
              </w:rPr>
              <w:t>, заместитель руководителя</w:t>
            </w:r>
          </w:p>
        </w:tc>
        <w:tc>
          <w:tcPr>
            <w:tcW w:w="2977" w:type="dxa"/>
          </w:tcPr>
          <w:p w:rsidR="007F1C8D" w:rsidRPr="007F1C8D" w:rsidRDefault="007F1C8D" w:rsidP="007F1C8D">
            <w:pPr>
              <w:pStyle w:val="1"/>
              <w:ind w:firstLine="0"/>
              <w:jc w:val="center"/>
              <w:rPr>
                <w:bCs/>
                <w:lang w:bidi="ru-RU"/>
              </w:rPr>
            </w:pPr>
            <w:r w:rsidRPr="007F1C8D">
              <w:rPr>
                <w:bCs/>
                <w:lang w:bidi="ru-RU"/>
              </w:rPr>
              <w:t>8 (8662) 91-99-33</w:t>
            </w:r>
          </w:p>
        </w:tc>
      </w:tr>
      <w:tr w:rsidR="007F1C8D" w:rsidRPr="007F1C8D" w:rsidTr="00AA6E29">
        <w:tc>
          <w:tcPr>
            <w:tcW w:w="6379" w:type="dxa"/>
          </w:tcPr>
          <w:p w:rsidR="007F1C8D" w:rsidRPr="007F1C8D" w:rsidRDefault="007F1C8D" w:rsidP="006F03D3">
            <w:pPr>
              <w:pStyle w:val="1"/>
              <w:ind w:firstLine="0"/>
              <w:rPr>
                <w:bCs/>
                <w:lang w:bidi="ru-RU"/>
              </w:rPr>
            </w:pPr>
            <w:r w:rsidRPr="007F1C8D">
              <w:rPr>
                <w:bCs/>
                <w:lang w:bidi="ru-RU"/>
              </w:rPr>
              <w:t>Цалиев Алан Валерьевич, заместитель руководителя</w:t>
            </w:r>
          </w:p>
        </w:tc>
        <w:tc>
          <w:tcPr>
            <w:tcW w:w="2977" w:type="dxa"/>
          </w:tcPr>
          <w:p w:rsidR="007F1C8D" w:rsidRPr="007F1C8D" w:rsidRDefault="007F1C8D" w:rsidP="007F1C8D">
            <w:pPr>
              <w:pStyle w:val="1"/>
              <w:ind w:firstLine="0"/>
              <w:jc w:val="center"/>
              <w:rPr>
                <w:bCs/>
                <w:lang w:bidi="ru-RU"/>
              </w:rPr>
            </w:pPr>
            <w:r w:rsidRPr="007F1C8D">
              <w:rPr>
                <w:bCs/>
                <w:lang w:bidi="ru-RU"/>
              </w:rPr>
              <w:t>8 (8672) 51-75-75</w:t>
            </w:r>
          </w:p>
        </w:tc>
      </w:tr>
      <w:tr w:rsidR="007F1C8D" w:rsidRPr="007F1C8D" w:rsidTr="00AA6E29">
        <w:tc>
          <w:tcPr>
            <w:tcW w:w="6379" w:type="dxa"/>
          </w:tcPr>
          <w:p w:rsidR="007F1C8D" w:rsidRPr="007F1C8D" w:rsidRDefault="007F1C8D" w:rsidP="006F03D3">
            <w:pPr>
              <w:pStyle w:val="1"/>
              <w:ind w:firstLine="0"/>
              <w:rPr>
                <w:bCs/>
                <w:lang w:bidi="ru-RU"/>
              </w:rPr>
            </w:pPr>
            <w:r w:rsidRPr="007F1C8D">
              <w:rPr>
                <w:bCs/>
                <w:lang w:bidi="ru-RU"/>
              </w:rPr>
              <w:t xml:space="preserve">Израйилов </w:t>
            </w:r>
            <w:proofErr w:type="spellStart"/>
            <w:r w:rsidRPr="007F1C8D">
              <w:rPr>
                <w:bCs/>
                <w:lang w:bidi="ru-RU"/>
              </w:rPr>
              <w:t>Абдулкахир</w:t>
            </w:r>
            <w:proofErr w:type="spellEnd"/>
            <w:r w:rsidRPr="007F1C8D">
              <w:rPr>
                <w:bCs/>
                <w:lang w:bidi="ru-RU"/>
              </w:rPr>
              <w:t xml:space="preserve"> Магомедович, заместитель руководителя</w:t>
            </w:r>
          </w:p>
        </w:tc>
        <w:tc>
          <w:tcPr>
            <w:tcW w:w="2977" w:type="dxa"/>
          </w:tcPr>
          <w:p w:rsidR="007F1C8D" w:rsidRPr="007F1C8D" w:rsidRDefault="007F1C8D" w:rsidP="007F1C8D">
            <w:pPr>
              <w:pStyle w:val="1"/>
              <w:ind w:firstLine="0"/>
              <w:jc w:val="center"/>
              <w:rPr>
                <w:bCs/>
                <w:lang w:bidi="ru-RU"/>
              </w:rPr>
            </w:pPr>
            <w:r w:rsidRPr="007F1C8D">
              <w:rPr>
                <w:bCs/>
                <w:lang w:bidi="ru-RU"/>
              </w:rPr>
              <w:t>8 (8712) 29-47-25</w:t>
            </w:r>
          </w:p>
        </w:tc>
      </w:tr>
      <w:tr w:rsidR="007F1C8D" w:rsidRPr="007F1C8D" w:rsidTr="00AA6E29">
        <w:tc>
          <w:tcPr>
            <w:tcW w:w="6379" w:type="dxa"/>
          </w:tcPr>
          <w:p w:rsidR="007F1C8D" w:rsidRPr="007F1C8D" w:rsidRDefault="007F1C8D" w:rsidP="006F03D3">
            <w:pPr>
              <w:pStyle w:val="1"/>
              <w:ind w:firstLine="0"/>
              <w:rPr>
                <w:bCs/>
                <w:lang w:bidi="ru-RU"/>
              </w:rPr>
            </w:pPr>
            <w:r w:rsidRPr="007F1C8D">
              <w:rPr>
                <w:bCs/>
                <w:lang w:bidi="ru-RU"/>
              </w:rPr>
              <w:t>Лебедев Илья Сергеевич, начальник межрегионального отдела государственного строительного надзора, по надзору за саморегулируемыми организациями и грузоподъемными механизмами</w:t>
            </w:r>
          </w:p>
        </w:tc>
        <w:tc>
          <w:tcPr>
            <w:tcW w:w="2977" w:type="dxa"/>
          </w:tcPr>
          <w:p w:rsidR="007F1C8D" w:rsidRPr="007F1C8D" w:rsidRDefault="007F1C8D" w:rsidP="007F1C8D">
            <w:pPr>
              <w:pStyle w:val="1"/>
              <w:ind w:firstLine="0"/>
              <w:jc w:val="center"/>
              <w:rPr>
                <w:bCs/>
                <w:lang w:bidi="ru-RU"/>
              </w:rPr>
            </w:pPr>
            <w:r w:rsidRPr="007F1C8D">
              <w:rPr>
                <w:bCs/>
                <w:lang w:bidi="ru-RU"/>
              </w:rPr>
              <w:t>8 (8793) 34-65-65,</w:t>
            </w:r>
            <w:r w:rsidRPr="007F1C8D">
              <w:rPr>
                <w:bCs/>
                <w:lang w:bidi="ru-RU"/>
              </w:rPr>
              <w:br/>
            </w:r>
            <w:proofErr w:type="spellStart"/>
            <w:r w:rsidRPr="007F1C8D">
              <w:rPr>
                <w:bCs/>
                <w:lang w:val="en-US" w:bidi="ru-RU"/>
              </w:rPr>
              <w:t>ku</w:t>
            </w:r>
            <w:proofErr w:type="spellEnd"/>
            <w:r w:rsidRPr="007F1C8D">
              <w:rPr>
                <w:bCs/>
                <w:lang w:bidi="ru-RU"/>
              </w:rPr>
              <w:t>-</w:t>
            </w:r>
            <w:proofErr w:type="spellStart"/>
            <w:r w:rsidRPr="007F1C8D">
              <w:rPr>
                <w:bCs/>
                <w:lang w:val="en-US" w:bidi="ru-RU"/>
              </w:rPr>
              <w:t>gsn</w:t>
            </w:r>
            <w:proofErr w:type="spellEnd"/>
            <w:r w:rsidRPr="007F1C8D">
              <w:rPr>
                <w:bCs/>
                <w:lang w:bidi="ru-RU"/>
              </w:rPr>
              <w:t>@</w:t>
            </w:r>
            <w:proofErr w:type="spellStart"/>
            <w:r w:rsidRPr="007F1C8D">
              <w:rPr>
                <w:bCs/>
                <w:lang w:val="en-US" w:bidi="ru-RU"/>
              </w:rPr>
              <w:t>kav</w:t>
            </w:r>
            <w:proofErr w:type="spellEnd"/>
            <w:r w:rsidRPr="007F1C8D">
              <w:rPr>
                <w:bCs/>
                <w:lang w:bidi="ru-RU"/>
              </w:rPr>
              <w:t>.</w:t>
            </w:r>
            <w:proofErr w:type="spellStart"/>
            <w:r w:rsidRPr="007F1C8D">
              <w:rPr>
                <w:bCs/>
                <w:lang w:val="en-US" w:bidi="ru-RU"/>
              </w:rPr>
              <w:t>gosnadzor</w:t>
            </w:r>
            <w:proofErr w:type="spellEnd"/>
            <w:r w:rsidRPr="007F1C8D">
              <w:rPr>
                <w:bCs/>
                <w:lang w:bidi="ru-RU"/>
              </w:rPr>
              <w:t>.</w:t>
            </w:r>
            <w:proofErr w:type="spellStart"/>
            <w:r w:rsidRPr="007F1C8D">
              <w:rPr>
                <w:bCs/>
                <w:lang w:val="en-US" w:bidi="ru-RU"/>
              </w:rPr>
              <w:t>ru</w:t>
            </w:r>
            <w:proofErr w:type="spellEnd"/>
          </w:p>
        </w:tc>
      </w:tr>
      <w:tr w:rsidR="007F1C8D" w:rsidRPr="007F1C8D" w:rsidTr="00AA6E29">
        <w:tc>
          <w:tcPr>
            <w:tcW w:w="6379" w:type="dxa"/>
          </w:tcPr>
          <w:p w:rsidR="007F1C8D" w:rsidRPr="007F1C8D" w:rsidRDefault="007F1C8D" w:rsidP="006F03D3">
            <w:pPr>
              <w:pStyle w:val="1"/>
              <w:ind w:firstLine="0"/>
              <w:rPr>
                <w:bCs/>
                <w:lang w:bidi="ru-RU"/>
              </w:rPr>
            </w:pPr>
            <w:proofErr w:type="spellStart"/>
            <w:r w:rsidRPr="007F1C8D">
              <w:rPr>
                <w:bCs/>
                <w:lang w:bidi="ru-RU"/>
              </w:rPr>
              <w:t>Кинжибалов</w:t>
            </w:r>
            <w:proofErr w:type="spellEnd"/>
            <w:r w:rsidRPr="007F1C8D">
              <w:rPr>
                <w:bCs/>
                <w:lang w:bidi="ru-RU"/>
              </w:rPr>
              <w:t xml:space="preserve"> Александр Александрович, заместитель начальника межрегионального отдела государственного строительного надзора, по надзору за саморегулируемыми организациями и грузоподъемными механизмами</w:t>
            </w:r>
          </w:p>
        </w:tc>
        <w:tc>
          <w:tcPr>
            <w:tcW w:w="2977" w:type="dxa"/>
          </w:tcPr>
          <w:p w:rsidR="007F1C8D" w:rsidRPr="007F1C8D" w:rsidRDefault="007F1C8D" w:rsidP="007F1C8D">
            <w:pPr>
              <w:pStyle w:val="1"/>
              <w:ind w:firstLine="0"/>
              <w:jc w:val="center"/>
              <w:rPr>
                <w:bCs/>
                <w:lang w:bidi="ru-RU"/>
              </w:rPr>
            </w:pPr>
            <w:r w:rsidRPr="007F1C8D">
              <w:rPr>
                <w:bCs/>
                <w:lang w:bidi="ru-RU"/>
              </w:rPr>
              <w:t>8 (8793) 34-65-65,</w:t>
            </w:r>
            <w:r w:rsidRPr="007F1C8D">
              <w:rPr>
                <w:bCs/>
                <w:lang w:bidi="ru-RU"/>
              </w:rPr>
              <w:br/>
            </w:r>
            <w:proofErr w:type="spellStart"/>
            <w:r w:rsidRPr="007F1C8D">
              <w:rPr>
                <w:bCs/>
                <w:lang w:val="en-US" w:bidi="ru-RU"/>
              </w:rPr>
              <w:t>ku</w:t>
            </w:r>
            <w:proofErr w:type="spellEnd"/>
            <w:r w:rsidRPr="007F1C8D">
              <w:rPr>
                <w:bCs/>
                <w:lang w:bidi="ru-RU"/>
              </w:rPr>
              <w:t>-</w:t>
            </w:r>
            <w:proofErr w:type="spellStart"/>
            <w:r w:rsidRPr="007F1C8D">
              <w:rPr>
                <w:bCs/>
                <w:lang w:val="en-US" w:bidi="ru-RU"/>
              </w:rPr>
              <w:t>gsn</w:t>
            </w:r>
            <w:proofErr w:type="spellEnd"/>
            <w:r w:rsidRPr="007F1C8D">
              <w:rPr>
                <w:bCs/>
                <w:lang w:bidi="ru-RU"/>
              </w:rPr>
              <w:t>@</w:t>
            </w:r>
            <w:proofErr w:type="spellStart"/>
            <w:r w:rsidRPr="007F1C8D">
              <w:rPr>
                <w:bCs/>
                <w:lang w:val="en-US" w:bidi="ru-RU"/>
              </w:rPr>
              <w:t>kav</w:t>
            </w:r>
            <w:proofErr w:type="spellEnd"/>
            <w:r w:rsidRPr="007F1C8D">
              <w:rPr>
                <w:bCs/>
                <w:lang w:bidi="ru-RU"/>
              </w:rPr>
              <w:t>.</w:t>
            </w:r>
            <w:proofErr w:type="spellStart"/>
            <w:r w:rsidRPr="007F1C8D">
              <w:rPr>
                <w:bCs/>
                <w:lang w:val="en-US" w:bidi="ru-RU"/>
              </w:rPr>
              <w:t>gosnadzor</w:t>
            </w:r>
            <w:proofErr w:type="spellEnd"/>
            <w:r w:rsidRPr="007F1C8D">
              <w:rPr>
                <w:bCs/>
                <w:lang w:bidi="ru-RU"/>
              </w:rPr>
              <w:t>.</w:t>
            </w:r>
            <w:proofErr w:type="spellStart"/>
            <w:r w:rsidRPr="007F1C8D">
              <w:rPr>
                <w:bCs/>
                <w:lang w:val="en-US" w:bidi="ru-RU"/>
              </w:rPr>
              <w:t>ru</w:t>
            </w:r>
            <w:proofErr w:type="spellEnd"/>
          </w:p>
        </w:tc>
      </w:tr>
      <w:tr w:rsidR="007F1C8D" w:rsidRPr="007F1C8D" w:rsidTr="00AA6E29">
        <w:tc>
          <w:tcPr>
            <w:tcW w:w="6379" w:type="dxa"/>
          </w:tcPr>
          <w:p w:rsidR="007F1C8D" w:rsidRPr="007F1C8D" w:rsidRDefault="007F1C8D" w:rsidP="006F03D3">
            <w:pPr>
              <w:pStyle w:val="1"/>
              <w:ind w:firstLine="0"/>
              <w:rPr>
                <w:bCs/>
                <w:lang w:bidi="ru-RU"/>
              </w:rPr>
            </w:pPr>
            <w:r w:rsidRPr="007F1C8D">
              <w:rPr>
                <w:bCs/>
                <w:lang w:bidi="ru-RU"/>
              </w:rPr>
              <w:t xml:space="preserve">Юсупов </w:t>
            </w:r>
            <w:proofErr w:type="spellStart"/>
            <w:r w:rsidRPr="007F1C8D">
              <w:rPr>
                <w:bCs/>
                <w:lang w:bidi="ru-RU"/>
              </w:rPr>
              <w:t>Хаваж</w:t>
            </w:r>
            <w:proofErr w:type="spellEnd"/>
            <w:r w:rsidRPr="007F1C8D">
              <w:rPr>
                <w:bCs/>
                <w:lang w:bidi="ru-RU"/>
              </w:rPr>
              <w:t xml:space="preserve"> </w:t>
            </w:r>
            <w:proofErr w:type="spellStart"/>
            <w:r w:rsidRPr="007F1C8D">
              <w:rPr>
                <w:bCs/>
                <w:lang w:bidi="ru-RU"/>
              </w:rPr>
              <w:t>Мусаевич</w:t>
            </w:r>
            <w:proofErr w:type="spellEnd"/>
            <w:r w:rsidRPr="007F1C8D">
              <w:rPr>
                <w:bCs/>
                <w:lang w:bidi="ru-RU"/>
              </w:rPr>
              <w:t>, начальник отдела государственного строительного надзора и по надзору за грузоподъемными механизмами по Республике Ингушетия</w:t>
            </w:r>
          </w:p>
        </w:tc>
        <w:tc>
          <w:tcPr>
            <w:tcW w:w="2977" w:type="dxa"/>
          </w:tcPr>
          <w:p w:rsidR="007F1C8D" w:rsidRPr="007F1C8D" w:rsidRDefault="007F1C8D" w:rsidP="007F1C8D">
            <w:pPr>
              <w:pStyle w:val="1"/>
              <w:ind w:firstLine="0"/>
              <w:jc w:val="center"/>
              <w:rPr>
                <w:bCs/>
                <w:lang w:bidi="ru-RU"/>
              </w:rPr>
            </w:pPr>
            <w:r w:rsidRPr="007F1C8D">
              <w:rPr>
                <w:bCs/>
                <w:lang w:bidi="ru-RU"/>
              </w:rPr>
              <w:t>8-8732-22-95-48</w:t>
            </w:r>
          </w:p>
          <w:p w:rsidR="007F1C8D" w:rsidRPr="007F1C8D" w:rsidRDefault="007F1C8D" w:rsidP="007F1C8D">
            <w:pPr>
              <w:pStyle w:val="1"/>
              <w:ind w:firstLine="0"/>
              <w:jc w:val="center"/>
              <w:rPr>
                <w:bCs/>
                <w:lang w:bidi="ru-RU"/>
              </w:rPr>
            </w:pPr>
            <w:r w:rsidRPr="007F1C8D">
              <w:rPr>
                <w:bCs/>
                <w:lang w:bidi="ru-RU"/>
              </w:rPr>
              <w:t>06gsn@kav.gosnadzor.ru</w:t>
            </w:r>
          </w:p>
        </w:tc>
      </w:tr>
      <w:tr w:rsidR="007F1C8D" w:rsidRPr="007F1C8D" w:rsidTr="00AA6E29">
        <w:tc>
          <w:tcPr>
            <w:tcW w:w="6379" w:type="dxa"/>
            <w:vAlign w:val="center"/>
          </w:tcPr>
          <w:p w:rsidR="007F1C8D" w:rsidRPr="007F1C8D" w:rsidRDefault="007F1C8D" w:rsidP="006F03D3">
            <w:pPr>
              <w:pStyle w:val="1"/>
              <w:ind w:firstLine="0"/>
              <w:rPr>
                <w:bCs/>
                <w:lang w:bidi="ru-RU"/>
              </w:rPr>
            </w:pPr>
            <w:proofErr w:type="spellStart"/>
            <w:r w:rsidRPr="007F1C8D">
              <w:rPr>
                <w:bCs/>
                <w:lang w:bidi="ru-RU"/>
              </w:rPr>
              <w:t>Абдулаев</w:t>
            </w:r>
            <w:proofErr w:type="spellEnd"/>
            <w:r w:rsidRPr="007F1C8D">
              <w:rPr>
                <w:bCs/>
                <w:lang w:bidi="ru-RU"/>
              </w:rPr>
              <w:t xml:space="preserve"> </w:t>
            </w:r>
            <w:proofErr w:type="spellStart"/>
            <w:r w:rsidRPr="007F1C8D">
              <w:rPr>
                <w:bCs/>
                <w:lang w:bidi="ru-RU"/>
              </w:rPr>
              <w:t>Ваха</w:t>
            </w:r>
            <w:proofErr w:type="spellEnd"/>
            <w:r w:rsidRPr="007F1C8D">
              <w:rPr>
                <w:bCs/>
                <w:lang w:bidi="ru-RU"/>
              </w:rPr>
              <w:t xml:space="preserve"> </w:t>
            </w:r>
            <w:proofErr w:type="spellStart"/>
            <w:r w:rsidRPr="007F1C8D">
              <w:rPr>
                <w:bCs/>
                <w:lang w:bidi="ru-RU"/>
              </w:rPr>
              <w:t>Дадаевич</w:t>
            </w:r>
            <w:proofErr w:type="spellEnd"/>
            <w:r w:rsidRPr="007F1C8D">
              <w:rPr>
                <w:bCs/>
                <w:lang w:bidi="ru-RU"/>
              </w:rPr>
              <w:t xml:space="preserve">, начальник отдела государственного строительного надзора и по надзору за грузоподъёмными механизмами по </w:t>
            </w:r>
            <w:proofErr w:type="gramStart"/>
            <w:r w:rsidRPr="007F1C8D">
              <w:rPr>
                <w:bCs/>
                <w:lang w:bidi="ru-RU"/>
              </w:rPr>
              <w:t>Чеченской</w:t>
            </w:r>
            <w:proofErr w:type="gramEnd"/>
            <w:r w:rsidRPr="007F1C8D">
              <w:rPr>
                <w:bCs/>
                <w:lang w:bidi="ru-RU"/>
              </w:rPr>
              <w:t xml:space="preserve"> Республике</w:t>
            </w:r>
          </w:p>
        </w:tc>
        <w:tc>
          <w:tcPr>
            <w:tcW w:w="2977" w:type="dxa"/>
          </w:tcPr>
          <w:p w:rsidR="007F1C8D" w:rsidRPr="007F1C8D" w:rsidRDefault="007F1C8D" w:rsidP="007F1C8D">
            <w:pPr>
              <w:pStyle w:val="1"/>
              <w:ind w:firstLine="0"/>
              <w:jc w:val="center"/>
              <w:rPr>
                <w:bCs/>
                <w:lang w:bidi="ru-RU"/>
              </w:rPr>
            </w:pPr>
            <w:r w:rsidRPr="007F1C8D">
              <w:rPr>
                <w:bCs/>
                <w:lang w:bidi="ru-RU"/>
              </w:rPr>
              <w:t xml:space="preserve">8 (8712) 29-47-24, </w:t>
            </w:r>
            <w:proofErr w:type="spellStart"/>
            <w:r w:rsidRPr="007F1C8D">
              <w:rPr>
                <w:bCs/>
                <w:lang w:val="en-US" w:bidi="ru-RU"/>
              </w:rPr>
              <w:t>gsnps</w:t>
            </w:r>
            <w:proofErr w:type="spellEnd"/>
            <w:r w:rsidRPr="007F1C8D">
              <w:rPr>
                <w:bCs/>
                <w:lang w:bidi="ru-RU"/>
              </w:rPr>
              <w:t>95@mail.ru, 95gsn@kav.gosnadzor.ru</w:t>
            </w:r>
          </w:p>
        </w:tc>
      </w:tr>
      <w:tr w:rsidR="007F1C8D" w:rsidRPr="007F1C8D" w:rsidTr="00AA6E29">
        <w:tc>
          <w:tcPr>
            <w:tcW w:w="6379" w:type="dxa"/>
          </w:tcPr>
          <w:p w:rsidR="007F1C8D" w:rsidRPr="007F1C8D" w:rsidRDefault="007F1C8D" w:rsidP="006F03D3">
            <w:pPr>
              <w:pStyle w:val="1"/>
              <w:ind w:firstLine="0"/>
              <w:rPr>
                <w:bCs/>
                <w:lang w:bidi="ru-RU"/>
              </w:rPr>
            </w:pPr>
            <w:proofErr w:type="spellStart"/>
            <w:r w:rsidRPr="007F1C8D">
              <w:rPr>
                <w:bCs/>
                <w:lang w:bidi="ru-RU"/>
              </w:rPr>
              <w:t>Камилов</w:t>
            </w:r>
            <w:proofErr w:type="spellEnd"/>
            <w:r w:rsidRPr="007F1C8D">
              <w:rPr>
                <w:bCs/>
                <w:lang w:bidi="ru-RU"/>
              </w:rPr>
              <w:t xml:space="preserve"> Гаджи </w:t>
            </w:r>
            <w:proofErr w:type="spellStart"/>
            <w:r w:rsidRPr="007F1C8D">
              <w:rPr>
                <w:bCs/>
                <w:lang w:bidi="ru-RU"/>
              </w:rPr>
              <w:t>Газиевич</w:t>
            </w:r>
            <w:proofErr w:type="spellEnd"/>
            <w:r w:rsidRPr="007F1C8D">
              <w:rPr>
                <w:bCs/>
                <w:lang w:bidi="ru-RU"/>
              </w:rPr>
              <w:t xml:space="preserve">, начальник отдела государственного строительного надзора и по надзору за грузоподъёмными механизмами по Республике </w:t>
            </w:r>
            <w:r w:rsidRPr="007F1C8D">
              <w:rPr>
                <w:bCs/>
                <w:lang w:bidi="ru-RU"/>
              </w:rPr>
              <w:lastRenderedPageBreak/>
              <w:t>Дагестан</w:t>
            </w:r>
          </w:p>
        </w:tc>
        <w:tc>
          <w:tcPr>
            <w:tcW w:w="2977" w:type="dxa"/>
          </w:tcPr>
          <w:p w:rsidR="007F1C8D" w:rsidRPr="007F1C8D" w:rsidRDefault="007F1C8D" w:rsidP="007F1C8D">
            <w:pPr>
              <w:pStyle w:val="1"/>
              <w:ind w:firstLine="0"/>
              <w:jc w:val="center"/>
              <w:rPr>
                <w:bCs/>
                <w:lang w:bidi="ru-RU"/>
              </w:rPr>
            </w:pPr>
            <w:r w:rsidRPr="007F1C8D">
              <w:rPr>
                <w:bCs/>
                <w:lang w:bidi="ru-RU"/>
              </w:rPr>
              <w:lastRenderedPageBreak/>
              <w:t>8</w:t>
            </w:r>
            <w:r w:rsidRPr="007F1C8D">
              <w:rPr>
                <w:bCs/>
                <w:lang w:val="en-US" w:bidi="ru-RU"/>
              </w:rPr>
              <w:t xml:space="preserve"> </w:t>
            </w:r>
            <w:r w:rsidRPr="007F1C8D">
              <w:rPr>
                <w:bCs/>
                <w:lang w:bidi="ru-RU"/>
              </w:rPr>
              <w:t>(8722) 67-21-47, 05gsn@kav.gosnadzor.ru</w:t>
            </w:r>
          </w:p>
        </w:tc>
      </w:tr>
      <w:tr w:rsidR="007F1C8D" w:rsidRPr="007F1C8D" w:rsidTr="00AA6E29">
        <w:tc>
          <w:tcPr>
            <w:tcW w:w="6379" w:type="dxa"/>
          </w:tcPr>
          <w:p w:rsidR="007F1C8D" w:rsidRPr="007F1C8D" w:rsidRDefault="007F1C8D" w:rsidP="006F03D3">
            <w:pPr>
              <w:pStyle w:val="1"/>
              <w:ind w:firstLine="0"/>
              <w:rPr>
                <w:bCs/>
                <w:lang w:bidi="ru-RU"/>
              </w:rPr>
            </w:pPr>
            <w:proofErr w:type="spellStart"/>
            <w:r w:rsidRPr="007F1C8D">
              <w:rPr>
                <w:bCs/>
                <w:lang w:bidi="ru-RU"/>
              </w:rPr>
              <w:lastRenderedPageBreak/>
              <w:t>Карандашов</w:t>
            </w:r>
            <w:proofErr w:type="spellEnd"/>
            <w:r w:rsidRPr="007F1C8D">
              <w:rPr>
                <w:bCs/>
                <w:lang w:bidi="ru-RU"/>
              </w:rPr>
              <w:t xml:space="preserve"> Евгений Александрович, государственного строительного надзора и по надзору за грузоподъёмными механизмами по Республике Северная Осетия – Алания.</w:t>
            </w:r>
          </w:p>
        </w:tc>
        <w:tc>
          <w:tcPr>
            <w:tcW w:w="2977" w:type="dxa"/>
          </w:tcPr>
          <w:p w:rsidR="007F1C8D" w:rsidRPr="007F1C8D" w:rsidRDefault="007F1C8D" w:rsidP="007F1C8D">
            <w:pPr>
              <w:pStyle w:val="1"/>
              <w:ind w:firstLine="0"/>
              <w:jc w:val="center"/>
              <w:rPr>
                <w:bCs/>
                <w:lang w:bidi="ru-RU"/>
              </w:rPr>
            </w:pPr>
            <w:r w:rsidRPr="007F1C8D">
              <w:rPr>
                <w:bCs/>
                <w:lang w:bidi="ru-RU"/>
              </w:rPr>
              <w:t>8 (8672) 24-02-05, 15gsn@kav.gosnadzor.ru</w:t>
            </w:r>
          </w:p>
        </w:tc>
      </w:tr>
      <w:tr w:rsidR="007F1C8D" w:rsidRPr="007F1C8D" w:rsidTr="00AA6E29">
        <w:tc>
          <w:tcPr>
            <w:tcW w:w="6379" w:type="dxa"/>
          </w:tcPr>
          <w:p w:rsidR="007F1C8D" w:rsidRPr="007F1C8D" w:rsidRDefault="007F1C8D" w:rsidP="006F03D3">
            <w:pPr>
              <w:pStyle w:val="1"/>
              <w:ind w:firstLine="0"/>
              <w:rPr>
                <w:bCs/>
                <w:lang w:bidi="ru-RU"/>
              </w:rPr>
            </w:pPr>
            <w:proofErr w:type="spellStart"/>
            <w:r w:rsidRPr="007F1C8D">
              <w:rPr>
                <w:bCs/>
                <w:lang w:bidi="ru-RU"/>
              </w:rPr>
              <w:t>Гоплачев</w:t>
            </w:r>
            <w:proofErr w:type="spellEnd"/>
            <w:r w:rsidRPr="007F1C8D">
              <w:rPr>
                <w:bCs/>
                <w:lang w:bidi="ru-RU"/>
              </w:rPr>
              <w:t xml:space="preserve"> Беслан </w:t>
            </w:r>
            <w:proofErr w:type="spellStart"/>
            <w:r w:rsidRPr="007F1C8D">
              <w:rPr>
                <w:bCs/>
                <w:lang w:bidi="ru-RU"/>
              </w:rPr>
              <w:t>Алёшевич</w:t>
            </w:r>
            <w:proofErr w:type="spellEnd"/>
            <w:r w:rsidRPr="007F1C8D">
              <w:rPr>
                <w:bCs/>
                <w:lang w:bidi="ru-RU"/>
              </w:rPr>
              <w:t xml:space="preserve">, начальник отдела государственного строительного надзора и по надзору за грузоподъёмными механизмами по </w:t>
            </w:r>
            <w:proofErr w:type="gramStart"/>
            <w:r w:rsidRPr="007F1C8D">
              <w:rPr>
                <w:bCs/>
                <w:lang w:bidi="ru-RU"/>
              </w:rPr>
              <w:t>Кабардино-Балкарской</w:t>
            </w:r>
            <w:proofErr w:type="gramEnd"/>
            <w:r w:rsidRPr="007F1C8D">
              <w:rPr>
                <w:bCs/>
                <w:lang w:bidi="ru-RU"/>
              </w:rPr>
              <w:t xml:space="preserve"> Республике</w:t>
            </w:r>
          </w:p>
        </w:tc>
        <w:tc>
          <w:tcPr>
            <w:tcW w:w="2977" w:type="dxa"/>
          </w:tcPr>
          <w:p w:rsidR="007F1C8D" w:rsidRPr="007F1C8D" w:rsidRDefault="007F1C8D" w:rsidP="007F1C8D">
            <w:pPr>
              <w:pStyle w:val="1"/>
              <w:ind w:firstLine="0"/>
              <w:jc w:val="center"/>
              <w:rPr>
                <w:bCs/>
                <w:lang w:bidi="ru-RU"/>
              </w:rPr>
            </w:pPr>
            <w:r w:rsidRPr="007F1C8D">
              <w:rPr>
                <w:bCs/>
                <w:lang w:bidi="ru-RU"/>
              </w:rPr>
              <w:t>8 (8662) 91-94-84, 07gsn@kav.gosnadzor.ru</w:t>
            </w:r>
          </w:p>
        </w:tc>
      </w:tr>
      <w:tr w:rsidR="007F1C8D" w:rsidRPr="007F1C8D" w:rsidTr="00AA6E29">
        <w:tc>
          <w:tcPr>
            <w:tcW w:w="6379" w:type="dxa"/>
          </w:tcPr>
          <w:p w:rsidR="007F1C8D" w:rsidRPr="007F1C8D" w:rsidRDefault="007F1C8D" w:rsidP="006F03D3">
            <w:pPr>
              <w:pStyle w:val="1"/>
              <w:ind w:firstLine="0"/>
              <w:rPr>
                <w:bCs/>
                <w:lang w:bidi="ru-RU"/>
              </w:rPr>
            </w:pPr>
            <w:r w:rsidRPr="007F1C8D">
              <w:rPr>
                <w:bCs/>
                <w:lang w:bidi="ru-RU"/>
              </w:rPr>
              <w:t>Ерохин Владимир Валентинович, начальник отдела государственного строительного надзора и по надзору за грузоподъёмными механизмами по Карачаево-Черкесской Республике</w:t>
            </w:r>
          </w:p>
        </w:tc>
        <w:tc>
          <w:tcPr>
            <w:tcW w:w="2977" w:type="dxa"/>
          </w:tcPr>
          <w:p w:rsidR="007F1C8D" w:rsidRPr="007F1C8D" w:rsidRDefault="007F1C8D" w:rsidP="007F1C8D">
            <w:pPr>
              <w:pStyle w:val="1"/>
              <w:ind w:firstLine="0"/>
              <w:jc w:val="center"/>
              <w:rPr>
                <w:bCs/>
                <w:lang w:bidi="ru-RU"/>
              </w:rPr>
            </w:pPr>
            <w:r w:rsidRPr="007F1C8D">
              <w:rPr>
                <w:bCs/>
                <w:lang w:bidi="ru-RU"/>
              </w:rPr>
              <w:t>8 (8782) 26-66-42, 09gsn@kav.gosnadzor.ru</w:t>
            </w:r>
          </w:p>
        </w:tc>
      </w:tr>
    </w:tbl>
    <w:p w:rsidR="007F1C8D" w:rsidRPr="007F1C8D" w:rsidRDefault="007F1C8D" w:rsidP="007F1C8D">
      <w:pPr>
        <w:pStyle w:val="1"/>
        <w:jc w:val="center"/>
        <w:rPr>
          <w:bCs/>
        </w:rPr>
      </w:pPr>
    </w:p>
    <w:p w:rsidR="007F1C8D" w:rsidRPr="007F1C8D" w:rsidRDefault="007F1C8D" w:rsidP="007F1C8D">
      <w:pPr>
        <w:pStyle w:val="1"/>
        <w:ind w:left="720" w:firstLine="0"/>
        <w:jc w:val="center"/>
        <w:rPr>
          <w:b/>
          <w:bCs/>
        </w:rPr>
      </w:pPr>
      <w:r w:rsidRPr="007F1C8D">
        <w:rPr>
          <w:b/>
          <w:bCs/>
        </w:rPr>
        <w:t>7. План мероприятий по профилактике нарушений</w:t>
      </w:r>
      <w:r w:rsidRPr="007F1C8D">
        <w:rPr>
          <w:b/>
          <w:bCs/>
        </w:rPr>
        <w:br/>
        <w:t>обязательных требований на 2021 год</w:t>
      </w:r>
    </w:p>
    <w:p w:rsidR="007F1C8D" w:rsidRPr="007F1C8D" w:rsidRDefault="007F1C8D" w:rsidP="007F1C8D">
      <w:pPr>
        <w:pStyle w:val="1"/>
        <w:jc w:val="center"/>
        <w:rPr>
          <w:bCs/>
        </w:rPr>
      </w:pPr>
    </w:p>
    <w:tbl>
      <w:tblPr>
        <w:tblOverlap w:val="never"/>
        <w:tblW w:w="9415" w:type="dxa"/>
        <w:jc w:val="center"/>
        <w:tblInd w:w="4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3332"/>
        <w:gridCol w:w="1843"/>
        <w:gridCol w:w="1701"/>
        <w:gridCol w:w="2083"/>
      </w:tblGrid>
      <w:tr w:rsidR="007F1C8D" w:rsidRPr="007F1C8D" w:rsidTr="00AA6E29">
        <w:trPr>
          <w:trHeight w:hRule="exact" w:val="71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1C8D" w:rsidRPr="007F1C8D" w:rsidRDefault="007F1C8D" w:rsidP="007F1C8D">
            <w:pPr>
              <w:pStyle w:val="1"/>
              <w:ind w:firstLine="79"/>
              <w:jc w:val="center"/>
              <w:rPr>
                <w:bCs/>
              </w:rPr>
            </w:pPr>
            <w:r w:rsidRPr="007F1C8D">
              <w:rPr>
                <w:bCs/>
                <w:iCs/>
              </w:rPr>
              <w:t>№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1C8D" w:rsidRPr="007F1C8D" w:rsidRDefault="007F1C8D" w:rsidP="007F1C8D">
            <w:pPr>
              <w:pStyle w:val="1"/>
              <w:jc w:val="center"/>
              <w:rPr>
                <w:bCs/>
              </w:rPr>
            </w:pPr>
            <w:r w:rsidRPr="007F1C8D">
              <w:rPr>
                <w:bCs/>
                <w:iCs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1C8D" w:rsidRPr="007F1C8D" w:rsidRDefault="007F1C8D" w:rsidP="007F1C8D">
            <w:pPr>
              <w:pStyle w:val="1"/>
              <w:ind w:firstLine="0"/>
              <w:jc w:val="center"/>
              <w:rPr>
                <w:bCs/>
              </w:rPr>
            </w:pPr>
            <w:r w:rsidRPr="007F1C8D">
              <w:rPr>
                <w:bCs/>
                <w:iCs/>
              </w:rPr>
              <w:t>Периодичность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1C8D" w:rsidRPr="007F1C8D" w:rsidRDefault="007F1C8D" w:rsidP="000222D5">
            <w:pPr>
              <w:pStyle w:val="1"/>
              <w:ind w:firstLine="0"/>
              <w:jc w:val="center"/>
              <w:rPr>
                <w:bCs/>
              </w:rPr>
            </w:pPr>
            <w:r w:rsidRPr="007F1C8D">
              <w:rPr>
                <w:bCs/>
                <w:iCs/>
              </w:rPr>
              <w:t>Поднадзорные субъекты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C8D" w:rsidRPr="007F1C8D" w:rsidRDefault="007F1C8D" w:rsidP="007F1C8D">
            <w:pPr>
              <w:pStyle w:val="1"/>
              <w:jc w:val="center"/>
              <w:rPr>
                <w:bCs/>
              </w:rPr>
            </w:pPr>
            <w:r w:rsidRPr="007F1C8D">
              <w:rPr>
                <w:bCs/>
                <w:iCs/>
              </w:rPr>
              <w:t>Ожидаемые результаты</w:t>
            </w:r>
          </w:p>
        </w:tc>
      </w:tr>
      <w:tr w:rsidR="007F1C8D" w:rsidRPr="007F1C8D" w:rsidTr="00AA6E29">
        <w:trPr>
          <w:trHeight w:hRule="exact" w:val="269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C8D" w:rsidRPr="007F1C8D" w:rsidRDefault="007F1C8D" w:rsidP="007F1C8D">
            <w:pPr>
              <w:pStyle w:val="1"/>
              <w:ind w:firstLine="79"/>
              <w:jc w:val="center"/>
              <w:rPr>
                <w:bCs/>
              </w:rPr>
            </w:pPr>
            <w:r w:rsidRPr="007F1C8D">
              <w:rPr>
                <w:bCs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8D" w:rsidRPr="007F1C8D" w:rsidRDefault="007F1C8D" w:rsidP="006F03D3">
            <w:pPr>
              <w:pStyle w:val="1"/>
              <w:ind w:firstLine="0"/>
              <w:rPr>
                <w:bCs/>
              </w:rPr>
            </w:pPr>
            <w:r w:rsidRPr="007F1C8D">
              <w:rPr>
                <w:bCs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8D" w:rsidRPr="007F1C8D" w:rsidRDefault="007F1C8D" w:rsidP="006F03D3">
            <w:pPr>
              <w:pStyle w:val="1"/>
              <w:ind w:hanging="23"/>
              <w:rPr>
                <w:bCs/>
              </w:rPr>
            </w:pPr>
            <w:r w:rsidRPr="007F1C8D">
              <w:rPr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8D" w:rsidRPr="007F1C8D" w:rsidRDefault="007F1C8D" w:rsidP="006F03D3">
            <w:pPr>
              <w:pStyle w:val="1"/>
              <w:ind w:hanging="23"/>
              <w:rPr>
                <w:bCs/>
              </w:rPr>
            </w:pPr>
            <w:r w:rsidRPr="007F1C8D">
              <w:rPr>
                <w:bCs/>
              </w:rPr>
              <w:t>Поднадзорные организации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8D" w:rsidRPr="007F1C8D" w:rsidRDefault="007F1C8D" w:rsidP="006F03D3">
            <w:pPr>
              <w:pStyle w:val="1"/>
              <w:ind w:firstLine="0"/>
              <w:rPr>
                <w:bCs/>
              </w:rPr>
            </w:pPr>
            <w:r w:rsidRPr="007F1C8D">
              <w:rPr>
                <w:bCs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7F1C8D" w:rsidRPr="007F1C8D" w:rsidTr="00AA6E29">
        <w:trPr>
          <w:trHeight w:hRule="exact" w:val="33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1C8D" w:rsidRPr="007F1C8D" w:rsidRDefault="007F1C8D" w:rsidP="007F1C8D">
            <w:pPr>
              <w:pStyle w:val="1"/>
              <w:ind w:firstLine="79"/>
              <w:jc w:val="center"/>
              <w:rPr>
                <w:bCs/>
              </w:rPr>
            </w:pPr>
            <w:r w:rsidRPr="007F1C8D">
              <w:rPr>
                <w:bCs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C8D" w:rsidRPr="007F1C8D" w:rsidRDefault="007F1C8D" w:rsidP="006F03D3">
            <w:pPr>
              <w:pStyle w:val="1"/>
              <w:ind w:firstLine="0"/>
              <w:rPr>
                <w:bCs/>
              </w:rPr>
            </w:pPr>
            <w:r w:rsidRPr="007F1C8D">
              <w:rPr>
                <w:bCs/>
              </w:rPr>
              <w:t>Актуализация размещенной на официальном сайте Кавказ</w:t>
            </w:r>
            <w:proofErr w:type="gramStart"/>
            <w:r w:rsidRPr="007F1C8D">
              <w:rPr>
                <w:bCs/>
                <w:lang w:val="en-US"/>
              </w:rPr>
              <w:t>c</w:t>
            </w:r>
            <w:proofErr w:type="gramEnd"/>
            <w:r w:rsidRPr="007F1C8D">
              <w:rPr>
                <w:bCs/>
              </w:rPr>
              <w:t>кого управления Ростехнадзора информации о правоприменительной практике при осуществлении надзора за грузоподъемными механизмами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C8D" w:rsidRPr="007F1C8D" w:rsidRDefault="007F1C8D" w:rsidP="006F03D3">
            <w:pPr>
              <w:pStyle w:val="1"/>
              <w:ind w:hanging="23"/>
              <w:rPr>
                <w:bCs/>
              </w:rPr>
            </w:pPr>
            <w:r w:rsidRPr="007F1C8D">
              <w:rPr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C8D" w:rsidRPr="007F1C8D" w:rsidRDefault="007F1C8D" w:rsidP="006F03D3">
            <w:pPr>
              <w:pStyle w:val="1"/>
              <w:ind w:hanging="23"/>
              <w:rPr>
                <w:bCs/>
              </w:rPr>
            </w:pPr>
            <w:r w:rsidRPr="007F1C8D">
              <w:rPr>
                <w:bCs/>
              </w:rPr>
              <w:t>Поднадзорные организации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8D" w:rsidRPr="007F1C8D" w:rsidRDefault="007F1C8D" w:rsidP="006F03D3">
            <w:pPr>
              <w:pStyle w:val="1"/>
              <w:ind w:firstLine="0"/>
              <w:rPr>
                <w:bCs/>
              </w:rPr>
            </w:pPr>
            <w:r w:rsidRPr="007F1C8D">
              <w:rPr>
                <w:bCs/>
              </w:rPr>
              <w:t>Информирование руководства и персонала поднадзорных субъектов об обязательных требованиях</w:t>
            </w:r>
          </w:p>
        </w:tc>
      </w:tr>
      <w:tr w:rsidR="007F1C8D" w:rsidRPr="007F1C8D" w:rsidTr="00AA6E29">
        <w:trPr>
          <w:trHeight w:hRule="exact" w:val="61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1C8D" w:rsidRPr="007F1C8D" w:rsidRDefault="007F1C8D" w:rsidP="007F1C8D">
            <w:pPr>
              <w:pStyle w:val="1"/>
              <w:ind w:firstLine="79"/>
              <w:jc w:val="center"/>
              <w:rPr>
                <w:bCs/>
              </w:rPr>
            </w:pPr>
            <w:r w:rsidRPr="007F1C8D">
              <w:rPr>
                <w:bCs/>
              </w:rPr>
              <w:lastRenderedPageBreak/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C8D" w:rsidRPr="007F1C8D" w:rsidRDefault="007F1C8D" w:rsidP="006F03D3">
            <w:pPr>
              <w:pStyle w:val="1"/>
              <w:ind w:firstLine="0"/>
              <w:rPr>
                <w:bCs/>
              </w:rPr>
            </w:pPr>
            <w:r w:rsidRPr="007F1C8D">
              <w:rPr>
                <w:bCs/>
                <w:lang w:bidi="ru-RU"/>
              </w:rPr>
              <w:t>Размещение на официальном сайте Кавказского управления Ростехнадзора материалов по произошедшим и расследованным авариям на поднадзорных Ростехнадзору объектах, с целью донесения информации, содержащейся в анализе, до поднадзорных организаций, планирования и проведения ими мероприятий по совершенствованию работы, направленной на предупреждение инцидентов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C8D" w:rsidRPr="007F1C8D" w:rsidRDefault="007F1C8D" w:rsidP="006F03D3">
            <w:pPr>
              <w:pStyle w:val="1"/>
              <w:ind w:hanging="23"/>
              <w:rPr>
                <w:bCs/>
              </w:rPr>
            </w:pPr>
            <w:r w:rsidRPr="007F1C8D">
              <w:rPr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C8D" w:rsidRPr="007F1C8D" w:rsidRDefault="007F1C8D" w:rsidP="006F03D3">
            <w:pPr>
              <w:pStyle w:val="1"/>
              <w:ind w:hanging="23"/>
              <w:rPr>
                <w:bCs/>
              </w:rPr>
            </w:pPr>
            <w:r w:rsidRPr="007F1C8D">
              <w:rPr>
                <w:bCs/>
              </w:rPr>
              <w:t>Поднадзорные организации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8D" w:rsidRPr="007F1C8D" w:rsidRDefault="007F1C8D" w:rsidP="006F03D3">
            <w:pPr>
              <w:pStyle w:val="1"/>
              <w:ind w:firstLine="0"/>
              <w:rPr>
                <w:bCs/>
              </w:rPr>
            </w:pPr>
            <w:r w:rsidRPr="007F1C8D">
              <w:rPr>
                <w:bCs/>
              </w:rPr>
              <w:t>Информирование руководства и персонала поднадзорных субъектов об обязательных требованиях</w:t>
            </w:r>
          </w:p>
        </w:tc>
      </w:tr>
      <w:tr w:rsidR="007F1C8D" w:rsidRPr="007F1C8D" w:rsidTr="00AA6E29">
        <w:trPr>
          <w:trHeight w:hRule="exact" w:val="227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1C8D" w:rsidRPr="007F1C8D" w:rsidRDefault="007F1C8D" w:rsidP="007F1C8D">
            <w:pPr>
              <w:pStyle w:val="1"/>
              <w:ind w:firstLine="79"/>
              <w:jc w:val="center"/>
              <w:rPr>
                <w:bCs/>
              </w:rPr>
            </w:pPr>
            <w:r w:rsidRPr="007F1C8D">
              <w:rPr>
                <w:bCs/>
              </w:rP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C8D" w:rsidRPr="007F1C8D" w:rsidRDefault="007F1C8D" w:rsidP="006F03D3">
            <w:pPr>
              <w:pStyle w:val="1"/>
              <w:ind w:firstLine="0"/>
              <w:rPr>
                <w:bCs/>
              </w:rPr>
            </w:pPr>
            <w:r w:rsidRPr="007F1C8D">
              <w:rPr>
                <w:bCs/>
              </w:rPr>
              <w:t>Проведение семинаров и вебинаров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C8D" w:rsidRPr="007F1C8D" w:rsidRDefault="007F1C8D" w:rsidP="006F03D3">
            <w:pPr>
              <w:pStyle w:val="1"/>
              <w:ind w:hanging="23"/>
              <w:rPr>
                <w:bCs/>
              </w:rPr>
            </w:pPr>
            <w:r w:rsidRPr="007F1C8D">
              <w:rPr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C8D" w:rsidRPr="007F1C8D" w:rsidRDefault="007F1C8D" w:rsidP="006F03D3">
            <w:pPr>
              <w:pStyle w:val="1"/>
              <w:ind w:hanging="23"/>
              <w:rPr>
                <w:bCs/>
              </w:rPr>
            </w:pPr>
            <w:r w:rsidRPr="007F1C8D">
              <w:rPr>
                <w:bCs/>
              </w:rPr>
              <w:t>Поднадзорные организации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8D" w:rsidRPr="007F1C8D" w:rsidRDefault="007F1C8D" w:rsidP="006F03D3">
            <w:pPr>
              <w:pStyle w:val="1"/>
              <w:ind w:firstLine="0"/>
              <w:rPr>
                <w:bCs/>
              </w:rPr>
            </w:pPr>
            <w:r w:rsidRPr="007F1C8D">
              <w:rPr>
                <w:bCs/>
              </w:rPr>
              <w:t>Информирование руководства и персонала поднадзорных субъектов об обязательных требованиях</w:t>
            </w:r>
          </w:p>
        </w:tc>
      </w:tr>
    </w:tbl>
    <w:p w:rsidR="007F1C8D" w:rsidRPr="007F1C8D" w:rsidRDefault="007F1C8D" w:rsidP="007F1C8D">
      <w:pPr>
        <w:pStyle w:val="1"/>
        <w:jc w:val="center"/>
        <w:rPr>
          <w:bCs/>
        </w:rPr>
      </w:pPr>
    </w:p>
    <w:p w:rsidR="003B2215" w:rsidRPr="003B2215" w:rsidRDefault="003B2215" w:rsidP="003B2215">
      <w:pPr>
        <w:pStyle w:val="1"/>
        <w:jc w:val="center"/>
        <w:rPr>
          <w:b/>
          <w:bCs/>
        </w:rPr>
      </w:pPr>
      <w:r w:rsidRPr="003B2215">
        <w:rPr>
          <w:b/>
          <w:bCs/>
        </w:rPr>
        <w:t>ПОДПРОГРАММА 2</w:t>
      </w:r>
    </w:p>
    <w:p w:rsidR="003B2215" w:rsidRPr="003B2215" w:rsidRDefault="003B2215" w:rsidP="003B2215">
      <w:pPr>
        <w:pStyle w:val="1"/>
        <w:jc w:val="center"/>
        <w:rPr>
          <w:b/>
          <w:bCs/>
        </w:rPr>
      </w:pPr>
      <w:r w:rsidRPr="003B2215">
        <w:rPr>
          <w:b/>
          <w:bCs/>
        </w:rPr>
        <w:t xml:space="preserve">Профилактика нарушений обязательных требований в рамках осуществления федерального государственного надзора  в области безопасности гидротехнических сооружений </w:t>
      </w:r>
    </w:p>
    <w:p w:rsidR="003B2215" w:rsidRPr="003B2215" w:rsidRDefault="003B2215" w:rsidP="003B2215">
      <w:pPr>
        <w:pStyle w:val="1"/>
        <w:rPr>
          <w:b/>
          <w:bCs/>
        </w:rPr>
      </w:pPr>
    </w:p>
    <w:p w:rsidR="003B2215" w:rsidRPr="003B2215" w:rsidRDefault="003B2215" w:rsidP="003B2215">
      <w:pPr>
        <w:pStyle w:val="1"/>
        <w:ind w:left="1068" w:firstLine="0"/>
        <w:jc w:val="center"/>
        <w:rPr>
          <w:b/>
          <w:bCs/>
        </w:rPr>
      </w:pPr>
      <w:r>
        <w:rPr>
          <w:b/>
          <w:bCs/>
        </w:rPr>
        <w:t xml:space="preserve">1. </w:t>
      </w:r>
      <w:r w:rsidRPr="003B2215">
        <w:rPr>
          <w:b/>
          <w:bCs/>
        </w:rPr>
        <w:t>Краткий анализ текущего состояния поднадзорной сферы</w:t>
      </w:r>
    </w:p>
    <w:p w:rsidR="003B2215" w:rsidRPr="003B2215" w:rsidRDefault="003B2215" w:rsidP="003B2215">
      <w:pPr>
        <w:pStyle w:val="1"/>
        <w:jc w:val="center"/>
        <w:rPr>
          <w:b/>
          <w:bCs/>
        </w:rPr>
      </w:pPr>
      <w:r w:rsidRPr="003B2215">
        <w:rPr>
          <w:b/>
          <w:bCs/>
        </w:rPr>
        <w:t>(по состоянию на 01.12.2020г.)</w:t>
      </w:r>
    </w:p>
    <w:p w:rsidR="003B2215" w:rsidRPr="003B2215" w:rsidRDefault="003B2215" w:rsidP="003B2215">
      <w:pPr>
        <w:pStyle w:val="1"/>
        <w:rPr>
          <w:b/>
          <w:bCs/>
        </w:rPr>
      </w:pPr>
    </w:p>
    <w:p w:rsidR="003B2215" w:rsidRPr="003B2215" w:rsidRDefault="003B2215" w:rsidP="006F03D3">
      <w:pPr>
        <w:pStyle w:val="1"/>
        <w:ind w:firstLine="709"/>
        <w:jc w:val="both"/>
        <w:rPr>
          <w:bCs/>
        </w:rPr>
      </w:pPr>
      <w:r w:rsidRPr="003B2215">
        <w:rPr>
          <w:bCs/>
        </w:rPr>
        <w:t>Общее количество поднадзорных межрегиональному отделу по надзору за гидротехническими сооружениями Кавказского управления Ростехнадзора  ГТС (комплексов ГТС), составляет 2917, из них:</w:t>
      </w:r>
    </w:p>
    <w:p w:rsidR="003B2215" w:rsidRPr="003B2215" w:rsidRDefault="003B2215" w:rsidP="006F03D3">
      <w:pPr>
        <w:pStyle w:val="1"/>
        <w:ind w:firstLine="709"/>
        <w:jc w:val="both"/>
        <w:rPr>
          <w:bCs/>
        </w:rPr>
      </w:pPr>
      <w:r w:rsidRPr="003B2215">
        <w:rPr>
          <w:bCs/>
        </w:rPr>
        <w:t>16 комплексов ГТС в промышленности;</w:t>
      </w:r>
    </w:p>
    <w:p w:rsidR="003B2215" w:rsidRPr="003B2215" w:rsidRDefault="003B2215" w:rsidP="006F03D3">
      <w:pPr>
        <w:pStyle w:val="1"/>
        <w:ind w:firstLine="709"/>
        <w:jc w:val="both"/>
        <w:rPr>
          <w:bCs/>
        </w:rPr>
      </w:pPr>
      <w:r w:rsidRPr="003B2215">
        <w:rPr>
          <w:bCs/>
        </w:rPr>
        <w:t>46 комплексов ГТС в энергетики;</w:t>
      </w:r>
    </w:p>
    <w:p w:rsidR="003B2215" w:rsidRPr="003B2215" w:rsidRDefault="003B2215" w:rsidP="006F03D3">
      <w:pPr>
        <w:pStyle w:val="1"/>
        <w:ind w:firstLine="709"/>
        <w:jc w:val="both"/>
        <w:rPr>
          <w:bCs/>
        </w:rPr>
      </w:pPr>
      <w:r w:rsidRPr="003B2215">
        <w:rPr>
          <w:bCs/>
        </w:rPr>
        <w:t>2855 ГТС водохозяйственного комплекса.</w:t>
      </w:r>
    </w:p>
    <w:p w:rsidR="003B2215" w:rsidRPr="003B2215" w:rsidRDefault="003B2215" w:rsidP="006F03D3">
      <w:pPr>
        <w:pStyle w:val="1"/>
        <w:ind w:firstLine="709"/>
        <w:jc w:val="both"/>
        <w:rPr>
          <w:bCs/>
        </w:rPr>
      </w:pPr>
      <w:r w:rsidRPr="003B2215">
        <w:rPr>
          <w:bCs/>
        </w:rPr>
        <w:t>ГТС по классам в соответствии  с постановлением  Правительства Российской Федерации от 2 ноября 2013 года №986 «О классификации гидротехнических сооружений» распределены следующим образом:</w:t>
      </w:r>
    </w:p>
    <w:p w:rsidR="003B2215" w:rsidRPr="003B2215" w:rsidRDefault="003B2215" w:rsidP="006F03D3">
      <w:pPr>
        <w:pStyle w:val="1"/>
        <w:ind w:firstLine="709"/>
        <w:jc w:val="both"/>
        <w:rPr>
          <w:bCs/>
        </w:rPr>
      </w:pPr>
      <w:proofErr w:type="gramStart"/>
      <w:r w:rsidRPr="003B2215">
        <w:rPr>
          <w:bCs/>
          <w:lang w:val="en-US"/>
        </w:rPr>
        <w:t>I</w:t>
      </w:r>
      <w:r w:rsidRPr="003B2215">
        <w:rPr>
          <w:bCs/>
        </w:rPr>
        <w:t xml:space="preserve">  класс</w:t>
      </w:r>
      <w:proofErr w:type="gramEnd"/>
      <w:r w:rsidRPr="003B2215">
        <w:rPr>
          <w:bCs/>
        </w:rPr>
        <w:t xml:space="preserve"> – 18 комплекса;</w:t>
      </w:r>
    </w:p>
    <w:p w:rsidR="003B2215" w:rsidRPr="003B2215" w:rsidRDefault="003B2215" w:rsidP="006F03D3">
      <w:pPr>
        <w:pStyle w:val="1"/>
        <w:ind w:firstLine="709"/>
        <w:jc w:val="both"/>
        <w:rPr>
          <w:bCs/>
        </w:rPr>
      </w:pPr>
      <w:r w:rsidRPr="003B2215">
        <w:rPr>
          <w:bCs/>
          <w:lang w:val="en-US"/>
        </w:rPr>
        <w:lastRenderedPageBreak/>
        <w:t>II</w:t>
      </w:r>
      <w:r w:rsidRPr="003B2215">
        <w:rPr>
          <w:bCs/>
        </w:rPr>
        <w:t xml:space="preserve"> класс – 21 комплексов;</w:t>
      </w:r>
    </w:p>
    <w:p w:rsidR="003B2215" w:rsidRPr="003B2215" w:rsidRDefault="003B2215" w:rsidP="006F03D3">
      <w:pPr>
        <w:pStyle w:val="1"/>
        <w:ind w:firstLine="709"/>
        <w:jc w:val="both"/>
        <w:rPr>
          <w:bCs/>
        </w:rPr>
      </w:pPr>
      <w:r w:rsidRPr="003B2215">
        <w:rPr>
          <w:bCs/>
          <w:lang w:val="en-US"/>
        </w:rPr>
        <w:t>III</w:t>
      </w:r>
      <w:r w:rsidRPr="003B2215">
        <w:rPr>
          <w:bCs/>
        </w:rPr>
        <w:t xml:space="preserve"> класс – 566 комплексов;</w:t>
      </w:r>
    </w:p>
    <w:p w:rsidR="003B2215" w:rsidRPr="003B2215" w:rsidRDefault="003B2215" w:rsidP="006F03D3">
      <w:pPr>
        <w:pStyle w:val="1"/>
        <w:ind w:firstLine="709"/>
        <w:jc w:val="both"/>
        <w:rPr>
          <w:bCs/>
        </w:rPr>
      </w:pPr>
      <w:proofErr w:type="gramStart"/>
      <w:r w:rsidRPr="003B2215">
        <w:rPr>
          <w:bCs/>
          <w:lang w:val="en-US"/>
        </w:rPr>
        <w:t>IV</w:t>
      </w:r>
      <w:r w:rsidRPr="003B2215">
        <w:rPr>
          <w:bCs/>
        </w:rPr>
        <w:t xml:space="preserve"> класс – 2312 комплексов.</w:t>
      </w:r>
      <w:proofErr w:type="gramEnd"/>
    </w:p>
    <w:p w:rsidR="003B2215" w:rsidRPr="003B2215" w:rsidRDefault="003B2215" w:rsidP="003B2215">
      <w:pPr>
        <w:pStyle w:val="1"/>
        <w:rPr>
          <w:b/>
          <w:bCs/>
        </w:rPr>
      </w:pPr>
    </w:p>
    <w:p w:rsidR="003B2215" w:rsidRPr="003B2215" w:rsidRDefault="003B2215" w:rsidP="003B2215">
      <w:pPr>
        <w:pStyle w:val="1"/>
        <w:ind w:left="1068" w:firstLine="0"/>
        <w:rPr>
          <w:b/>
          <w:bCs/>
        </w:rPr>
      </w:pPr>
      <w:r>
        <w:rPr>
          <w:b/>
          <w:bCs/>
        </w:rPr>
        <w:t xml:space="preserve">2. </w:t>
      </w:r>
      <w:r w:rsidRPr="003B2215">
        <w:rPr>
          <w:b/>
          <w:bCs/>
        </w:rPr>
        <w:t>Описание ключевых наиболее значимых рисков</w:t>
      </w:r>
    </w:p>
    <w:p w:rsidR="003B2215" w:rsidRPr="003B2215" w:rsidRDefault="003B2215" w:rsidP="003B2215">
      <w:pPr>
        <w:pStyle w:val="1"/>
        <w:rPr>
          <w:b/>
          <w:bCs/>
        </w:rPr>
      </w:pPr>
    </w:p>
    <w:p w:rsidR="003B2215" w:rsidRDefault="003B2215" w:rsidP="003B2215">
      <w:pPr>
        <w:pStyle w:val="1"/>
        <w:jc w:val="both"/>
        <w:rPr>
          <w:bCs/>
        </w:rPr>
      </w:pPr>
      <w:r w:rsidRPr="003B2215">
        <w:rPr>
          <w:bCs/>
        </w:rPr>
        <w:tab/>
        <w:t>Наиболее значимый риск – причинение вреда жизни или здоровья граждан в результате аварии гидротехнического сооружения. Риск возникновения аварии зависит от класса ГТС. Допустимые значения вероятности аварий напорных ГТС согласно Своду прави</w:t>
      </w:r>
      <w:r>
        <w:rPr>
          <w:bCs/>
        </w:rPr>
        <w:t xml:space="preserve">л 56.1333.2012: </w:t>
      </w:r>
      <w:r w:rsidRPr="003B2215">
        <w:rPr>
          <w:bCs/>
        </w:rPr>
        <w:t xml:space="preserve">для </w:t>
      </w:r>
      <w:r w:rsidRPr="003B2215">
        <w:rPr>
          <w:bCs/>
          <w:lang w:val="en-US"/>
        </w:rPr>
        <w:t>I</w:t>
      </w:r>
      <w:r w:rsidRPr="003B2215">
        <w:rPr>
          <w:bCs/>
        </w:rPr>
        <w:t xml:space="preserve"> класса 5</w:t>
      </w:r>
      <w:r w:rsidRPr="003B2215">
        <w:rPr>
          <w:bCs/>
          <w:lang w:val="en-US"/>
        </w:rPr>
        <w:t>x</w:t>
      </w:r>
      <w:r w:rsidRPr="003B2215">
        <w:rPr>
          <w:bCs/>
        </w:rPr>
        <w:t>10</w:t>
      </w:r>
      <w:r w:rsidRPr="003B2215">
        <w:rPr>
          <w:bCs/>
          <w:vertAlign w:val="superscript"/>
        </w:rPr>
        <w:t>-5</w:t>
      </w:r>
      <w:r w:rsidRPr="003B2215">
        <w:rPr>
          <w:bCs/>
        </w:rPr>
        <w:t xml:space="preserve">, </w:t>
      </w:r>
      <w:r w:rsidRPr="003B2215">
        <w:rPr>
          <w:bCs/>
          <w:lang w:val="en-US"/>
        </w:rPr>
        <w:t>II</w:t>
      </w:r>
      <w:r w:rsidRPr="003B2215">
        <w:rPr>
          <w:bCs/>
        </w:rPr>
        <w:t xml:space="preserve"> класса 5х10</w:t>
      </w:r>
      <w:r w:rsidRPr="003B2215">
        <w:rPr>
          <w:bCs/>
          <w:vertAlign w:val="superscript"/>
        </w:rPr>
        <w:t>-4</w:t>
      </w:r>
      <w:r w:rsidRPr="003B2215">
        <w:rPr>
          <w:bCs/>
        </w:rPr>
        <w:t xml:space="preserve">, </w:t>
      </w:r>
      <w:r w:rsidRPr="003B2215">
        <w:rPr>
          <w:bCs/>
          <w:lang w:val="en-US"/>
        </w:rPr>
        <w:t>III</w:t>
      </w:r>
      <w:r w:rsidRPr="003B2215">
        <w:rPr>
          <w:bCs/>
        </w:rPr>
        <w:t xml:space="preserve"> класса 2,5х10</w:t>
      </w:r>
      <w:r w:rsidRPr="003B2215">
        <w:rPr>
          <w:bCs/>
          <w:vertAlign w:val="superscript"/>
        </w:rPr>
        <w:t>-3</w:t>
      </w:r>
      <w:r w:rsidRPr="003B2215">
        <w:rPr>
          <w:bCs/>
        </w:rPr>
        <w:t xml:space="preserve">, </w:t>
      </w:r>
      <w:r w:rsidRPr="003B2215">
        <w:rPr>
          <w:bCs/>
          <w:lang w:val="en-US"/>
        </w:rPr>
        <w:t>IV</w:t>
      </w:r>
      <w:r w:rsidRPr="003B2215">
        <w:rPr>
          <w:bCs/>
        </w:rPr>
        <w:t xml:space="preserve"> класса 5х10</w:t>
      </w:r>
      <w:r w:rsidRPr="003B2215">
        <w:rPr>
          <w:bCs/>
          <w:vertAlign w:val="superscript"/>
        </w:rPr>
        <w:t>-3</w:t>
      </w:r>
      <w:r w:rsidRPr="003B2215">
        <w:rPr>
          <w:bCs/>
        </w:rPr>
        <w:t xml:space="preserve">.                             </w:t>
      </w:r>
    </w:p>
    <w:p w:rsidR="003B2215" w:rsidRPr="003B2215" w:rsidRDefault="003B2215" w:rsidP="003B2215">
      <w:pPr>
        <w:pStyle w:val="1"/>
        <w:jc w:val="both"/>
        <w:rPr>
          <w:bCs/>
        </w:rPr>
      </w:pPr>
      <w:r>
        <w:rPr>
          <w:bCs/>
        </w:rPr>
        <w:tab/>
      </w:r>
      <w:r w:rsidRPr="003B2215">
        <w:rPr>
          <w:bCs/>
        </w:rPr>
        <w:t xml:space="preserve">В периоды паводков и половодья риск возникновения аварии ГТС резко возрастает, т.к. сооружения испытывают максимальное воздействие от водного потока. </w:t>
      </w:r>
    </w:p>
    <w:p w:rsidR="003B2215" w:rsidRPr="003B2215" w:rsidRDefault="003B2215" w:rsidP="003B2215">
      <w:pPr>
        <w:pStyle w:val="1"/>
        <w:rPr>
          <w:b/>
          <w:bCs/>
        </w:rPr>
      </w:pPr>
    </w:p>
    <w:p w:rsidR="003B2215" w:rsidRPr="003B2215" w:rsidRDefault="003B2215" w:rsidP="003B2215">
      <w:pPr>
        <w:pStyle w:val="1"/>
        <w:ind w:left="1068" w:firstLine="0"/>
        <w:jc w:val="center"/>
        <w:rPr>
          <w:b/>
          <w:bCs/>
        </w:rPr>
      </w:pPr>
      <w:r>
        <w:rPr>
          <w:b/>
          <w:bCs/>
        </w:rPr>
        <w:t xml:space="preserve">3. </w:t>
      </w:r>
      <w:r w:rsidRPr="003B2215">
        <w:rPr>
          <w:b/>
          <w:bCs/>
        </w:rPr>
        <w:t>Текущие и ожидаемые тенденции, которые могут оказать воздействие на состояние поднадзорной среды</w:t>
      </w:r>
    </w:p>
    <w:p w:rsidR="003B2215" w:rsidRPr="003B2215" w:rsidRDefault="003B2215" w:rsidP="003B2215">
      <w:pPr>
        <w:pStyle w:val="1"/>
        <w:rPr>
          <w:b/>
          <w:bCs/>
        </w:rPr>
      </w:pPr>
    </w:p>
    <w:p w:rsidR="003B2215" w:rsidRPr="003B2215" w:rsidRDefault="003B2215" w:rsidP="003B2215">
      <w:pPr>
        <w:pStyle w:val="1"/>
        <w:jc w:val="both"/>
        <w:rPr>
          <w:bCs/>
        </w:rPr>
      </w:pPr>
      <w:r w:rsidRPr="003B2215">
        <w:rPr>
          <w:bCs/>
        </w:rPr>
        <w:tab/>
        <w:t>Уровень безопасности поднадзорных ГТС оценивается:</w:t>
      </w:r>
    </w:p>
    <w:p w:rsidR="003B2215" w:rsidRPr="003B2215" w:rsidRDefault="003B2215" w:rsidP="003B2215">
      <w:pPr>
        <w:pStyle w:val="1"/>
        <w:jc w:val="both"/>
        <w:rPr>
          <w:bCs/>
        </w:rPr>
      </w:pPr>
      <w:r w:rsidRPr="003B2215">
        <w:rPr>
          <w:bCs/>
        </w:rPr>
        <w:tab/>
        <w:t>«нормальный» уровень безопасности  имеют 17 ГТС;</w:t>
      </w:r>
    </w:p>
    <w:p w:rsidR="003B2215" w:rsidRPr="003B2215" w:rsidRDefault="003B2215" w:rsidP="003B2215">
      <w:pPr>
        <w:pStyle w:val="1"/>
        <w:jc w:val="both"/>
        <w:rPr>
          <w:bCs/>
        </w:rPr>
      </w:pPr>
      <w:r w:rsidRPr="003B2215">
        <w:rPr>
          <w:bCs/>
        </w:rPr>
        <w:tab/>
        <w:t>«пониженный» уровень безопасности имеют 59 ГТС;</w:t>
      </w:r>
    </w:p>
    <w:p w:rsidR="003B2215" w:rsidRPr="003B2215" w:rsidRDefault="003B2215" w:rsidP="003B2215">
      <w:pPr>
        <w:pStyle w:val="1"/>
        <w:jc w:val="both"/>
        <w:rPr>
          <w:bCs/>
        </w:rPr>
      </w:pPr>
      <w:r w:rsidRPr="003B2215">
        <w:rPr>
          <w:bCs/>
        </w:rPr>
        <w:tab/>
        <w:t>«неудовлетворительный» уровень безопасности  имеют 62 ГТС;</w:t>
      </w:r>
    </w:p>
    <w:p w:rsidR="003B2215" w:rsidRPr="003B2215" w:rsidRDefault="003B2215" w:rsidP="003B2215">
      <w:pPr>
        <w:pStyle w:val="1"/>
        <w:jc w:val="both"/>
        <w:rPr>
          <w:bCs/>
        </w:rPr>
      </w:pPr>
      <w:r w:rsidRPr="003B2215">
        <w:rPr>
          <w:bCs/>
        </w:rPr>
        <w:tab/>
        <w:t>опасный уровень безопасности, характеризуемый потерей работоспособности и не подлежащих эксплуатации, имеют 0 ГТС.</w:t>
      </w:r>
    </w:p>
    <w:p w:rsidR="003B2215" w:rsidRPr="003B2215" w:rsidRDefault="003B2215" w:rsidP="003B2215">
      <w:pPr>
        <w:pStyle w:val="1"/>
        <w:jc w:val="both"/>
        <w:rPr>
          <w:bCs/>
        </w:rPr>
      </w:pPr>
      <w:r w:rsidRPr="003B2215">
        <w:rPr>
          <w:bCs/>
        </w:rPr>
        <w:tab/>
        <w:t xml:space="preserve">На основании письма Федеральной службы по экологическому, технологическому и атомному надзору от 28.04.2016 № 00-07-06/473 «Об уровне безопасности </w:t>
      </w:r>
      <w:proofErr w:type="gramStart"/>
      <w:r w:rsidRPr="003B2215">
        <w:rPr>
          <w:bCs/>
        </w:rPr>
        <w:t>бесхозяйных</w:t>
      </w:r>
      <w:proofErr w:type="gramEnd"/>
      <w:r w:rsidRPr="003B2215">
        <w:rPr>
          <w:bCs/>
        </w:rPr>
        <w:t xml:space="preserve"> ГТС» 1227 ГТС (СК-1188, КЧР-38, КБР-1) имеют опасный уровень безопасности от общего количества ГТС, находящихся на территории СКФО.</w:t>
      </w:r>
    </w:p>
    <w:p w:rsidR="003B2215" w:rsidRPr="003B2215" w:rsidRDefault="003B2215" w:rsidP="003B2215">
      <w:pPr>
        <w:pStyle w:val="1"/>
        <w:jc w:val="both"/>
        <w:rPr>
          <w:bCs/>
        </w:rPr>
      </w:pPr>
      <w:r>
        <w:rPr>
          <w:bCs/>
        </w:rPr>
        <w:tab/>
      </w:r>
      <w:r w:rsidRPr="003B2215">
        <w:rPr>
          <w:bCs/>
        </w:rPr>
        <w:t>В 2020 году по направлению государственного надзора в области безопасности гидротехничес</w:t>
      </w:r>
      <w:r>
        <w:rPr>
          <w:bCs/>
        </w:rPr>
        <w:t>ких  сооружений аварий не было.</w:t>
      </w:r>
    </w:p>
    <w:p w:rsidR="003B2215" w:rsidRPr="003B2215" w:rsidRDefault="003B2215" w:rsidP="003B2215">
      <w:pPr>
        <w:pStyle w:val="1"/>
        <w:rPr>
          <w:b/>
          <w:bCs/>
        </w:rPr>
      </w:pPr>
    </w:p>
    <w:p w:rsidR="003B2215" w:rsidRPr="003B2215" w:rsidRDefault="003B2215" w:rsidP="003B2215">
      <w:pPr>
        <w:pStyle w:val="1"/>
        <w:ind w:left="1068" w:firstLine="0"/>
        <w:rPr>
          <w:b/>
          <w:bCs/>
        </w:rPr>
      </w:pPr>
      <w:r>
        <w:rPr>
          <w:b/>
          <w:bCs/>
        </w:rPr>
        <w:t xml:space="preserve">4. </w:t>
      </w:r>
      <w:r w:rsidRPr="003B2215">
        <w:rPr>
          <w:b/>
          <w:bCs/>
        </w:rPr>
        <w:t>Текущий уровень развития профилактический мероприятий</w:t>
      </w:r>
    </w:p>
    <w:p w:rsidR="003B2215" w:rsidRPr="003B2215" w:rsidRDefault="003B2215" w:rsidP="003B2215">
      <w:pPr>
        <w:pStyle w:val="1"/>
        <w:rPr>
          <w:b/>
          <w:bCs/>
        </w:rPr>
      </w:pPr>
    </w:p>
    <w:p w:rsidR="003B2215" w:rsidRPr="003B2215" w:rsidRDefault="003B2215" w:rsidP="003B2215">
      <w:pPr>
        <w:pStyle w:val="1"/>
        <w:jc w:val="both"/>
        <w:rPr>
          <w:bCs/>
        </w:rPr>
      </w:pPr>
      <w:r w:rsidRPr="003B2215">
        <w:rPr>
          <w:bCs/>
        </w:rPr>
        <w:tab/>
        <w:t>В соответствии  с частью 2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 декабря 2008 года № 294-ФЗ на официальном сайте Ростехнадзора в сети «Интернет» размещены Перечни нормативных правовых актов, содержащих обязательные требования. Один раз в полугодие готовятся обзоры правоприменительной практики.</w:t>
      </w:r>
    </w:p>
    <w:p w:rsidR="003B2215" w:rsidRPr="003B2215" w:rsidRDefault="003B2215" w:rsidP="003B2215">
      <w:pPr>
        <w:pStyle w:val="1"/>
        <w:rPr>
          <w:b/>
          <w:bCs/>
        </w:rPr>
      </w:pPr>
    </w:p>
    <w:p w:rsidR="003B2215" w:rsidRPr="003B2215" w:rsidRDefault="008A5C9B" w:rsidP="008A5C9B">
      <w:pPr>
        <w:pStyle w:val="1"/>
        <w:ind w:left="1068" w:firstLine="0"/>
        <w:jc w:val="center"/>
        <w:rPr>
          <w:b/>
          <w:bCs/>
        </w:rPr>
      </w:pPr>
      <w:r>
        <w:rPr>
          <w:b/>
          <w:bCs/>
        </w:rPr>
        <w:t xml:space="preserve">5. </w:t>
      </w:r>
      <w:r w:rsidR="003B2215" w:rsidRPr="003B2215">
        <w:rPr>
          <w:b/>
          <w:bCs/>
        </w:rPr>
        <w:t>Отчетные показатели за 2019-2020 годы</w:t>
      </w:r>
    </w:p>
    <w:p w:rsidR="003B2215" w:rsidRPr="003B2215" w:rsidRDefault="003B2215" w:rsidP="008A5C9B">
      <w:pPr>
        <w:pStyle w:val="1"/>
        <w:jc w:val="center"/>
        <w:rPr>
          <w:b/>
          <w:bCs/>
        </w:rPr>
      </w:pPr>
      <w:r w:rsidRPr="003B2215">
        <w:rPr>
          <w:b/>
          <w:bCs/>
        </w:rPr>
        <w:t>и проект отчетных показателей на 2021 год</w:t>
      </w:r>
    </w:p>
    <w:p w:rsidR="003B2215" w:rsidRPr="003B2215" w:rsidRDefault="003B2215" w:rsidP="003B2215">
      <w:pPr>
        <w:pStyle w:val="1"/>
        <w:rPr>
          <w:b/>
          <w:bCs/>
        </w:rPr>
      </w:pPr>
    </w:p>
    <w:p w:rsidR="003B2215" w:rsidRPr="003B2215" w:rsidRDefault="003B2215" w:rsidP="003B2215">
      <w:pPr>
        <w:pStyle w:val="1"/>
        <w:rPr>
          <w:b/>
          <w:b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843"/>
        <w:gridCol w:w="1843"/>
      </w:tblGrid>
      <w:tr w:rsidR="003B2215" w:rsidRPr="003B2215" w:rsidTr="006F03D3">
        <w:trPr>
          <w:trHeight w:val="288"/>
        </w:trPr>
        <w:tc>
          <w:tcPr>
            <w:tcW w:w="4361" w:type="dxa"/>
            <w:vMerge w:val="restart"/>
            <w:vAlign w:val="center"/>
          </w:tcPr>
          <w:p w:rsidR="003B2215" w:rsidRPr="003B2215" w:rsidRDefault="003B2215" w:rsidP="003B2215">
            <w:pPr>
              <w:pStyle w:val="1"/>
              <w:rPr>
                <w:bCs/>
                <w:i/>
              </w:rPr>
            </w:pPr>
            <w:r w:rsidRPr="003B2215">
              <w:rPr>
                <w:bCs/>
                <w:i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3B2215" w:rsidRPr="003B2215" w:rsidRDefault="003B2215" w:rsidP="006F03D3">
            <w:pPr>
              <w:pStyle w:val="1"/>
              <w:jc w:val="center"/>
              <w:rPr>
                <w:bCs/>
                <w:i/>
              </w:rPr>
            </w:pPr>
            <w:r w:rsidRPr="003B2215">
              <w:rPr>
                <w:bCs/>
                <w:i/>
              </w:rPr>
              <w:t>2019 г.</w:t>
            </w:r>
          </w:p>
        </w:tc>
        <w:tc>
          <w:tcPr>
            <w:tcW w:w="1843" w:type="dxa"/>
            <w:vMerge w:val="restart"/>
            <w:vAlign w:val="center"/>
          </w:tcPr>
          <w:p w:rsidR="006F03D3" w:rsidRDefault="006F03D3" w:rsidP="006F03D3">
            <w:pPr>
              <w:pStyle w:val="1"/>
              <w:ind w:firstLine="34"/>
              <w:jc w:val="center"/>
              <w:rPr>
                <w:bCs/>
                <w:i/>
              </w:rPr>
            </w:pPr>
          </w:p>
          <w:p w:rsidR="003B2215" w:rsidRPr="003B2215" w:rsidRDefault="003B2215" w:rsidP="006F03D3">
            <w:pPr>
              <w:pStyle w:val="1"/>
              <w:ind w:firstLine="34"/>
              <w:jc w:val="center"/>
              <w:rPr>
                <w:bCs/>
                <w:i/>
              </w:rPr>
            </w:pPr>
            <w:r w:rsidRPr="003B2215">
              <w:rPr>
                <w:bCs/>
                <w:i/>
              </w:rPr>
              <w:t>2020 г.</w:t>
            </w:r>
          </w:p>
          <w:p w:rsidR="003B2215" w:rsidRPr="003B2215" w:rsidRDefault="003B2215" w:rsidP="006F03D3">
            <w:pPr>
              <w:pStyle w:val="1"/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Align w:val="center"/>
          </w:tcPr>
          <w:p w:rsidR="003B2215" w:rsidRPr="003B2215" w:rsidRDefault="003B2215" w:rsidP="003B2215">
            <w:pPr>
              <w:pStyle w:val="1"/>
              <w:rPr>
                <w:bCs/>
                <w:i/>
              </w:rPr>
            </w:pPr>
            <w:r w:rsidRPr="003B2215">
              <w:rPr>
                <w:bCs/>
                <w:i/>
              </w:rPr>
              <w:t>Прогноз</w:t>
            </w:r>
          </w:p>
        </w:tc>
      </w:tr>
      <w:tr w:rsidR="003B2215" w:rsidRPr="003B2215" w:rsidTr="0042489C">
        <w:trPr>
          <w:trHeight w:val="538"/>
        </w:trPr>
        <w:tc>
          <w:tcPr>
            <w:tcW w:w="4361" w:type="dxa"/>
            <w:vMerge/>
            <w:vAlign w:val="center"/>
          </w:tcPr>
          <w:p w:rsidR="003B2215" w:rsidRPr="003B2215" w:rsidRDefault="003B2215" w:rsidP="003B2215">
            <w:pPr>
              <w:pStyle w:val="1"/>
              <w:rPr>
                <w:bCs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:rsidR="003B2215" w:rsidRPr="003B2215" w:rsidRDefault="003B2215" w:rsidP="003B2215">
            <w:pPr>
              <w:pStyle w:val="1"/>
              <w:rPr>
                <w:bCs/>
                <w:i/>
              </w:rPr>
            </w:pPr>
          </w:p>
        </w:tc>
        <w:tc>
          <w:tcPr>
            <w:tcW w:w="1843" w:type="dxa"/>
            <w:vMerge/>
            <w:vAlign w:val="center"/>
          </w:tcPr>
          <w:p w:rsidR="003B2215" w:rsidRPr="003B2215" w:rsidRDefault="003B2215" w:rsidP="003B2215">
            <w:pPr>
              <w:pStyle w:val="1"/>
              <w:rPr>
                <w:bCs/>
                <w:i/>
              </w:rPr>
            </w:pPr>
          </w:p>
        </w:tc>
        <w:tc>
          <w:tcPr>
            <w:tcW w:w="1843" w:type="dxa"/>
            <w:vAlign w:val="center"/>
          </w:tcPr>
          <w:p w:rsidR="003B2215" w:rsidRPr="003B2215" w:rsidRDefault="003B2215" w:rsidP="003B2215">
            <w:pPr>
              <w:pStyle w:val="1"/>
              <w:rPr>
                <w:bCs/>
                <w:i/>
              </w:rPr>
            </w:pPr>
            <w:r w:rsidRPr="003B2215">
              <w:rPr>
                <w:bCs/>
                <w:i/>
              </w:rPr>
              <w:t>2021г.</w:t>
            </w:r>
          </w:p>
        </w:tc>
      </w:tr>
      <w:tr w:rsidR="003B2215" w:rsidRPr="003B2215" w:rsidTr="0042489C">
        <w:tc>
          <w:tcPr>
            <w:tcW w:w="4361" w:type="dxa"/>
          </w:tcPr>
          <w:p w:rsidR="003B2215" w:rsidRPr="003B2215" w:rsidRDefault="003B2215" w:rsidP="003B2215">
            <w:pPr>
              <w:pStyle w:val="1"/>
              <w:rPr>
                <w:bCs/>
              </w:rPr>
            </w:pPr>
            <w:r w:rsidRPr="003B2215">
              <w:rPr>
                <w:bCs/>
              </w:rPr>
              <w:t>Количество аварий ГТС</w:t>
            </w:r>
          </w:p>
        </w:tc>
        <w:tc>
          <w:tcPr>
            <w:tcW w:w="1417" w:type="dxa"/>
          </w:tcPr>
          <w:p w:rsidR="003B2215" w:rsidRPr="003B2215" w:rsidRDefault="003B2215" w:rsidP="003B2215">
            <w:pPr>
              <w:pStyle w:val="1"/>
              <w:rPr>
                <w:bCs/>
              </w:rPr>
            </w:pPr>
            <w:r w:rsidRPr="003B2215">
              <w:rPr>
                <w:bCs/>
              </w:rPr>
              <w:t>0</w:t>
            </w:r>
          </w:p>
        </w:tc>
        <w:tc>
          <w:tcPr>
            <w:tcW w:w="1843" w:type="dxa"/>
          </w:tcPr>
          <w:p w:rsidR="003B2215" w:rsidRPr="003B2215" w:rsidRDefault="003B2215" w:rsidP="006F03D3">
            <w:pPr>
              <w:pStyle w:val="1"/>
              <w:ind w:firstLine="34"/>
              <w:jc w:val="center"/>
              <w:rPr>
                <w:bCs/>
              </w:rPr>
            </w:pPr>
            <w:r w:rsidRPr="003B2215">
              <w:rPr>
                <w:bCs/>
              </w:rPr>
              <w:t>0</w:t>
            </w:r>
          </w:p>
        </w:tc>
        <w:tc>
          <w:tcPr>
            <w:tcW w:w="1843" w:type="dxa"/>
          </w:tcPr>
          <w:p w:rsidR="003B2215" w:rsidRPr="003B2215" w:rsidRDefault="003B2215" w:rsidP="003B2215">
            <w:pPr>
              <w:pStyle w:val="1"/>
              <w:rPr>
                <w:bCs/>
              </w:rPr>
            </w:pPr>
            <w:r w:rsidRPr="003B2215">
              <w:rPr>
                <w:bCs/>
              </w:rPr>
              <w:t>0</w:t>
            </w:r>
          </w:p>
        </w:tc>
      </w:tr>
    </w:tbl>
    <w:p w:rsidR="003B2215" w:rsidRPr="003B2215" w:rsidRDefault="003B2215" w:rsidP="003B2215">
      <w:pPr>
        <w:pStyle w:val="1"/>
        <w:rPr>
          <w:b/>
          <w:bCs/>
        </w:rPr>
      </w:pPr>
    </w:p>
    <w:p w:rsidR="003B2215" w:rsidRPr="003B2215" w:rsidRDefault="003B2215" w:rsidP="003B2215">
      <w:pPr>
        <w:pStyle w:val="1"/>
        <w:rPr>
          <w:b/>
          <w:bCs/>
        </w:rPr>
      </w:pPr>
    </w:p>
    <w:p w:rsidR="003B2215" w:rsidRPr="003B2215" w:rsidRDefault="008A5C9B" w:rsidP="008A5C9B">
      <w:pPr>
        <w:pStyle w:val="1"/>
        <w:ind w:left="1068" w:firstLine="0"/>
        <w:jc w:val="center"/>
        <w:rPr>
          <w:b/>
          <w:bCs/>
        </w:rPr>
      </w:pPr>
      <w:r>
        <w:rPr>
          <w:b/>
          <w:bCs/>
        </w:rPr>
        <w:t xml:space="preserve">6. </w:t>
      </w:r>
      <w:r w:rsidR="003B2215" w:rsidRPr="003B2215">
        <w:rPr>
          <w:b/>
          <w:bCs/>
        </w:rPr>
        <w:t>Перечень должностных лиц Кавказского управления Ростехнадзора, ответственных за организацию и проведение профилактических мероприятий</w:t>
      </w:r>
    </w:p>
    <w:p w:rsidR="003B2215" w:rsidRPr="003B2215" w:rsidRDefault="003B2215" w:rsidP="003B2215">
      <w:pPr>
        <w:pStyle w:val="1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882"/>
      </w:tblGrid>
      <w:tr w:rsidR="003B2215" w:rsidRPr="003B2215" w:rsidTr="00AA6E29">
        <w:tc>
          <w:tcPr>
            <w:tcW w:w="6629" w:type="dxa"/>
          </w:tcPr>
          <w:p w:rsidR="003B2215" w:rsidRPr="003B2215" w:rsidRDefault="003B2215" w:rsidP="006F03D3">
            <w:pPr>
              <w:pStyle w:val="1"/>
              <w:jc w:val="center"/>
              <w:rPr>
                <w:bCs/>
                <w:i/>
              </w:rPr>
            </w:pPr>
            <w:r w:rsidRPr="003B2215">
              <w:rPr>
                <w:bCs/>
                <w:i/>
              </w:rPr>
              <w:t>Ф.И.О., должность</w:t>
            </w:r>
          </w:p>
        </w:tc>
        <w:tc>
          <w:tcPr>
            <w:tcW w:w="2882" w:type="dxa"/>
          </w:tcPr>
          <w:p w:rsidR="003B2215" w:rsidRPr="003B2215" w:rsidRDefault="003B2215" w:rsidP="003B2215">
            <w:pPr>
              <w:pStyle w:val="1"/>
              <w:rPr>
                <w:bCs/>
                <w:i/>
              </w:rPr>
            </w:pPr>
            <w:r w:rsidRPr="003B2215">
              <w:rPr>
                <w:bCs/>
                <w:i/>
              </w:rPr>
              <w:t>Контакты</w:t>
            </w:r>
          </w:p>
        </w:tc>
      </w:tr>
      <w:tr w:rsidR="003B2215" w:rsidRPr="003B2215" w:rsidTr="00AA6E29">
        <w:tc>
          <w:tcPr>
            <w:tcW w:w="6629" w:type="dxa"/>
          </w:tcPr>
          <w:p w:rsidR="003B2215" w:rsidRPr="003B2215" w:rsidRDefault="003B2215" w:rsidP="006F03D3">
            <w:pPr>
              <w:pStyle w:val="1"/>
              <w:ind w:firstLine="0"/>
              <w:rPr>
                <w:bCs/>
              </w:rPr>
            </w:pPr>
            <w:r w:rsidRPr="003B2215">
              <w:rPr>
                <w:bCs/>
              </w:rPr>
              <w:t>Кобзаренко Виталий Николаевич, заместитель руководителя – начальник межрегионального отдела по надзору за ГТС</w:t>
            </w:r>
          </w:p>
        </w:tc>
        <w:tc>
          <w:tcPr>
            <w:tcW w:w="2882" w:type="dxa"/>
          </w:tcPr>
          <w:p w:rsidR="003B2215" w:rsidRPr="003B2215" w:rsidRDefault="003B2215" w:rsidP="006F03D3">
            <w:pPr>
              <w:pStyle w:val="1"/>
              <w:ind w:firstLine="0"/>
              <w:rPr>
                <w:bCs/>
                <w:lang w:val="en-US"/>
              </w:rPr>
            </w:pPr>
            <w:r w:rsidRPr="003B2215">
              <w:rPr>
                <w:bCs/>
              </w:rPr>
              <w:t xml:space="preserve">8(8652)24-60-29 </w:t>
            </w:r>
            <w:r w:rsidRPr="003B2215">
              <w:rPr>
                <w:bCs/>
                <w:lang w:val="en-US"/>
              </w:rPr>
              <w:t>gts26@kav.gosnadzor.ru</w:t>
            </w:r>
          </w:p>
        </w:tc>
      </w:tr>
      <w:tr w:rsidR="003B2215" w:rsidRPr="003B2215" w:rsidTr="00AA6E29">
        <w:tc>
          <w:tcPr>
            <w:tcW w:w="6629" w:type="dxa"/>
          </w:tcPr>
          <w:p w:rsidR="003B2215" w:rsidRPr="003B2215" w:rsidRDefault="003B2215" w:rsidP="006F03D3">
            <w:pPr>
              <w:pStyle w:val="1"/>
              <w:ind w:firstLine="0"/>
              <w:rPr>
                <w:bCs/>
              </w:rPr>
            </w:pPr>
            <w:r w:rsidRPr="003B2215">
              <w:rPr>
                <w:bCs/>
              </w:rPr>
              <w:t xml:space="preserve">Алиев Рафик </w:t>
            </w:r>
            <w:proofErr w:type="spellStart"/>
            <w:r w:rsidRPr="003B2215">
              <w:rPr>
                <w:bCs/>
              </w:rPr>
              <w:t>Сабирулагович</w:t>
            </w:r>
            <w:proofErr w:type="spellEnd"/>
            <w:r w:rsidRPr="003B2215">
              <w:rPr>
                <w:bCs/>
              </w:rPr>
              <w:t>, заместитель начальника отдела энергетического надзора и по надзору за ГТС  по Республике Дагестан</w:t>
            </w:r>
          </w:p>
        </w:tc>
        <w:tc>
          <w:tcPr>
            <w:tcW w:w="2882" w:type="dxa"/>
          </w:tcPr>
          <w:p w:rsidR="003B2215" w:rsidRPr="003B2215" w:rsidRDefault="003B2215" w:rsidP="006F03D3">
            <w:pPr>
              <w:pStyle w:val="1"/>
              <w:ind w:firstLine="0"/>
              <w:rPr>
                <w:bCs/>
              </w:rPr>
            </w:pPr>
            <w:r w:rsidRPr="003B2215">
              <w:rPr>
                <w:bCs/>
                <w:lang w:val="en-US"/>
              </w:rPr>
              <w:t>8(</w:t>
            </w:r>
            <w:r w:rsidRPr="003B2215">
              <w:rPr>
                <w:bCs/>
              </w:rPr>
              <w:t>8722</w:t>
            </w:r>
            <w:r w:rsidRPr="003B2215">
              <w:rPr>
                <w:bCs/>
                <w:lang w:val="en-US"/>
              </w:rPr>
              <w:t>)</w:t>
            </w:r>
            <w:r w:rsidRPr="003B2215">
              <w:rPr>
                <w:bCs/>
              </w:rPr>
              <w:t>67-21-47</w:t>
            </w:r>
          </w:p>
          <w:p w:rsidR="003B2215" w:rsidRPr="003B2215" w:rsidRDefault="003B2215" w:rsidP="006F03D3">
            <w:pPr>
              <w:pStyle w:val="1"/>
              <w:ind w:firstLine="0"/>
              <w:rPr>
                <w:bCs/>
                <w:lang w:val="en-US"/>
              </w:rPr>
            </w:pPr>
            <w:r w:rsidRPr="003B2215">
              <w:rPr>
                <w:bCs/>
                <w:lang w:val="en-US"/>
              </w:rPr>
              <w:t>05egn@kav.gosnadzor.ru</w:t>
            </w:r>
          </w:p>
        </w:tc>
      </w:tr>
      <w:tr w:rsidR="003B2215" w:rsidRPr="003B2215" w:rsidTr="00AA6E29">
        <w:tc>
          <w:tcPr>
            <w:tcW w:w="6629" w:type="dxa"/>
          </w:tcPr>
          <w:p w:rsidR="003B2215" w:rsidRPr="003B2215" w:rsidRDefault="003B2215" w:rsidP="006F03D3">
            <w:pPr>
              <w:pStyle w:val="1"/>
              <w:ind w:firstLine="0"/>
              <w:rPr>
                <w:bCs/>
              </w:rPr>
            </w:pPr>
            <w:proofErr w:type="spellStart"/>
            <w:r w:rsidRPr="003B2215">
              <w:rPr>
                <w:bCs/>
              </w:rPr>
              <w:t>Деккушев</w:t>
            </w:r>
            <w:proofErr w:type="spellEnd"/>
            <w:r w:rsidRPr="003B2215">
              <w:rPr>
                <w:bCs/>
              </w:rPr>
              <w:t xml:space="preserve"> Мурат Русланович, начальник отдела энергетического надзора и по надзору за ГТС по Карачаево – </w:t>
            </w:r>
            <w:proofErr w:type="gramStart"/>
            <w:r w:rsidRPr="003B2215">
              <w:rPr>
                <w:bCs/>
              </w:rPr>
              <w:t>Черкесской</w:t>
            </w:r>
            <w:proofErr w:type="gramEnd"/>
            <w:r w:rsidRPr="003B2215">
              <w:rPr>
                <w:bCs/>
              </w:rPr>
              <w:t xml:space="preserve"> Республике</w:t>
            </w:r>
          </w:p>
        </w:tc>
        <w:tc>
          <w:tcPr>
            <w:tcW w:w="2882" w:type="dxa"/>
          </w:tcPr>
          <w:p w:rsidR="003B2215" w:rsidRPr="003B2215" w:rsidRDefault="003B2215" w:rsidP="006F03D3">
            <w:pPr>
              <w:pStyle w:val="1"/>
              <w:ind w:firstLine="0"/>
              <w:rPr>
                <w:bCs/>
              </w:rPr>
            </w:pPr>
            <w:r w:rsidRPr="003B2215">
              <w:rPr>
                <w:bCs/>
              </w:rPr>
              <w:t xml:space="preserve">8(8782)26-66-58 </w:t>
            </w:r>
            <w:r w:rsidRPr="003B2215">
              <w:rPr>
                <w:bCs/>
                <w:lang w:val="en-US"/>
              </w:rPr>
              <w:t>0</w:t>
            </w:r>
            <w:r w:rsidRPr="003B2215">
              <w:rPr>
                <w:bCs/>
              </w:rPr>
              <w:t>9</w:t>
            </w:r>
            <w:r w:rsidRPr="003B2215">
              <w:rPr>
                <w:bCs/>
                <w:lang w:val="en-US"/>
              </w:rPr>
              <w:t>egn@kav.gosnadzor.ru</w:t>
            </w:r>
          </w:p>
        </w:tc>
      </w:tr>
      <w:tr w:rsidR="003B2215" w:rsidRPr="003B2215" w:rsidTr="00AA6E29">
        <w:tc>
          <w:tcPr>
            <w:tcW w:w="6629" w:type="dxa"/>
          </w:tcPr>
          <w:p w:rsidR="003B2215" w:rsidRPr="003B2215" w:rsidRDefault="003B2215" w:rsidP="006F03D3">
            <w:pPr>
              <w:pStyle w:val="1"/>
              <w:ind w:firstLine="0"/>
              <w:rPr>
                <w:bCs/>
              </w:rPr>
            </w:pPr>
            <w:proofErr w:type="spellStart"/>
            <w:r w:rsidRPr="003B2215">
              <w:rPr>
                <w:bCs/>
              </w:rPr>
              <w:t>Пеганов</w:t>
            </w:r>
            <w:proofErr w:type="spellEnd"/>
            <w:r w:rsidRPr="003B2215">
              <w:rPr>
                <w:bCs/>
              </w:rPr>
              <w:t xml:space="preserve"> Сергей Николаевич, начальник отдела энергетического надзора и по надзору за ГТС по Кабардино – </w:t>
            </w:r>
            <w:proofErr w:type="gramStart"/>
            <w:r w:rsidRPr="003B2215">
              <w:rPr>
                <w:bCs/>
              </w:rPr>
              <w:t>Балкарской</w:t>
            </w:r>
            <w:proofErr w:type="gramEnd"/>
            <w:r w:rsidRPr="003B2215">
              <w:rPr>
                <w:bCs/>
              </w:rPr>
              <w:t xml:space="preserve"> Республике</w:t>
            </w:r>
          </w:p>
        </w:tc>
        <w:tc>
          <w:tcPr>
            <w:tcW w:w="2882" w:type="dxa"/>
          </w:tcPr>
          <w:p w:rsidR="003B2215" w:rsidRPr="003B2215" w:rsidRDefault="003B2215" w:rsidP="006F03D3">
            <w:pPr>
              <w:pStyle w:val="1"/>
              <w:ind w:firstLine="0"/>
              <w:rPr>
                <w:bCs/>
              </w:rPr>
            </w:pPr>
            <w:r w:rsidRPr="003B2215">
              <w:rPr>
                <w:bCs/>
              </w:rPr>
              <w:t xml:space="preserve">8(8662)91-31-70 </w:t>
            </w:r>
            <w:r w:rsidRPr="003B2215">
              <w:rPr>
                <w:bCs/>
                <w:lang w:val="en-US"/>
              </w:rPr>
              <w:t>0</w:t>
            </w:r>
            <w:r w:rsidRPr="003B2215">
              <w:rPr>
                <w:bCs/>
              </w:rPr>
              <w:t>7</w:t>
            </w:r>
            <w:r w:rsidRPr="003B2215">
              <w:rPr>
                <w:bCs/>
                <w:lang w:val="en-US"/>
              </w:rPr>
              <w:t>egn@kav.gosnadzor.ru</w:t>
            </w:r>
          </w:p>
        </w:tc>
      </w:tr>
      <w:tr w:rsidR="003B2215" w:rsidRPr="003B2215" w:rsidTr="00AA6E29">
        <w:tc>
          <w:tcPr>
            <w:tcW w:w="6629" w:type="dxa"/>
          </w:tcPr>
          <w:p w:rsidR="003B2215" w:rsidRPr="003B2215" w:rsidRDefault="003B2215" w:rsidP="006F03D3">
            <w:pPr>
              <w:pStyle w:val="1"/>
              <w:ind w:firstLine="0"/>
              <w:rPr>
                <w:bCs/>
              </w:rPr>
            </w:pPr>
            <w:proofErr w:type="spellStart"/>
            <w:r w:rsidRPr="003B2215">
              <w:rPr>
                <w:bCs/>
              </w:rPr>
              <w:t>Хантыгов</w:t>
            </w:r>
            <w:proofErr w:type="spellEnd"/>
            <w:r w:rsidRPr="003B2215">
              <w:rPr>
                <w:bCs/>
              </w:rPr>
              <w:t xml:space="preserve"> </w:t>
            </w:r>
            <w:proofErr w:type="spellStart"/>
            <w:r w:rsidRPr="003B2215">
              <w:rPr>
                <w:bCs/>
              </w:rPr>
              <w:t>Юнус</w:t>
            </w:r>
            <w:proofErr w:type="spellEnd"/>
            <w:r w:rsidRPr="003B2215">
              <w:rPr>
                <w:bCs/>
              </w:rPr>
              <w:t xml:space="preserve"> </w:t>
            </w:r>
            <w:proofErr w:type="spellStart"/>
            <w:r w:rsidRPr="003B2215">
              <w:rPr>
                <w:bCs/>
              </w:rPr>
              <w:t>Бесланович</w:t>
            </w:r>
            <w:proofErr w:type="spellEnd"/>
            <w:r w:rsidRPr="003B2215">
              <w:rPr>
                <w:bCs/>
              </w:rPr>
              <w:t>, начальник отдела энергетического надзора и по надзору за ГТС по Республике Ингушетия</w:t>
            </w:r>
          </w:p>
        </w:tc>
        <w:tc>
          <w:tcPr>
            <w:tcW w:w="2882" w:type="dxa"/>
          </w:tcPr>
          <w:p w:rsidR="003B2215" w:rsidRPr="003B2215" w:rsidRDefault="003B2215" w:rsidP="006F03D3">
            <w:pPr>
              <w:pStyle w:val="1"/>
              <w:ind w:firstLine="0"/>
              <w:rPr>
                <w:bCs/>
              </w:rPr>
            </w:pPr>
            <w:r w:rsidRPr="003B2215">
              <w:rPr>
                <w:bCs/>
              </w:rPr>
              <w:t>8(8732)22-23-32 06</w:t>
            </w:r>
            <w:r w:rsidRPr="003B2215">
              <w:rPr>
                <w:bCs/>
                <w:lang w:val="en-US"/>
              </w:rPr>
              <w:t>egn@kav.gosnadzor.ru</w:t>
            </w:r>
          </w:p>
        </w:tc>
      </w:tr>
      <w:tr w:rsidR="003B2215" w:rsidRPr="003B2215" w:rsidTr="00AA6E29">
        <w:tc>
          <w:tcPr>
            <w:tcW w:w="6629" w:type="dxa"/>
          </w:tcPr>
          <w:p w:rsidR="003B2215" w:rsidRPr="003B2215" w:rsidRDefault="003B2215" w:rsidP="006F03D3">
            <w:pPr>
              <w:pStyle w:val="1"/>
              <w:ind w:firstLine="0"/>
              <w:rPr>
                <w:bCs/>
              </w:rPr>
            </w:pPr>
            <w:proofErr w:type="spellStart"/>
            <w:r w:rsidRPr="003B2215">
              <w:rPr>
                <w:bCs/>
              </w:rPr>
              <w:t>Джигкаев</w:t>
            </w:r>
            <w:proofErr w:type="spellEnd"/>
            <w:r w:rsidRPr="003B2215">
              <w:rPr>
                <w:bCs/>
              </w:rPr>
              <w:t xml:space="preserve"> Артур Русланович, начальник отдела энергетического надзора и по надзору за ГТС по РСО-Алания</w:t>
            </w:r>
          </w:p>
        </w:tc>
        <w:tc>
          <w:tcPr>
            <w:tcW w:w="2882" w:type="dxa"/>
          </w:tcPr>
          <w:p w:rsidR="003B2215" w:rsidRPr="003B2215" w:rsidRDefault="003B2215" w:rsidP="006F03D3">
            <w:pPr>
              <w:pStyle w:val="1"/>
              <w:ind w:firstLine="0"/>
              <w:rPr>
                <w:bCs/>
              </w:rPr>
            </w:pPr>
            <w:r w:rsidRPr="003B2215">
              <w:rPr>
                <w:bCs/>
              </w:rPr>
              <w:t>8(8672)51-85-36 15</w:t>
            </w:r>
            <w:r w:rsidRPr="003B2215">
              <w:rPr>
                <w:bCs/>
                <w:lang w:val="en-US"/>
              </w:rPr>
              <w:t>egn@kav.gosnadzor.ru</w:t>
            </w:r>
          </w:p>
        </w:tc>
      </w:tr>
      <w:tr w:rsidR="003B2215" w:rsidRPr="003B2215" w:rsidTr="00AA6E29">
        <w:tc>
          <w:tcPr>
            <w:tcW w:w="6629" w:type="dxa"/>
          </w:tcPr>
          <w:p w:rsidR="003B2215" w:rsidRPr="003B2215" w:rsidRDefault="003B2215" w:rsidP="006F03D3">
            <w:pPr>
              <w:pStyle w:val="1"/>
              <w:ind w:firstLine="0"/>
              <w:rPr>
                <w:bCs/>
              </w:rPr>
            </w:pPr>
            <w:r w:rsidRPr="003B2215">
              <w:rPr>
                <w:bCs/>
              </w:rPr>
              <w:t xml:space="preserve">Юсупов Муса </w:t>
            </w:r>
            <w:proofErr w:type="spellStart"/>
            <w:r w:rsidRPr="003B2215">
              <w:rPr>
                <w:bCs/>
              </w:rPr>
              <w:t>Шахбулатович</w:t>
            </w:r>
            <w:proofErr w:type="spellEnd"/>
            <w:r w:rsidRPr="003B2215">
              <w:rPr>
                <w:bCs/>
              </w:rPr>
              <w:t xml:space="preserve">, начальник отдела энергетического надзора и по надзору за ГТС по </w:t>
            </w:r>
            <w:proofErr w:type="gramStart"/>
            <w:r w:rsidRPr="003B2215">
              <w:rPr>
                <w:bCs/>
              </w:rPr>
              <w:t>Чеченской</w:t>
            </w:r>
            <w:proofErr w:type="gramEnd"/>
            <w:r w:rsidRPr="003B2215">
              <w:rPr>
                <w:bCs/>
              </w:rPr>
              <w:t xml:space="preserve"> Республике</w:t>
            </w:r>
          </w:p>
        </w:tc>
        <w:tc>
          <w:tcPr>
            <w:tcW w:w="2882" w:type="dxa"/>
          </w:tcPr>
          <w:p w:rsidR="003B2215" w:rsidRPr="003B2215" w:rsidRDefault="003B2215" w:rsidP="006F03D3">
            <w:pPr>
              <w:pStyle w:val="1"/>
              <w:ind w:firstLine="0"/>
              <w:rPr>
                <w:bCs/>
              </w:rPr>
            </w:pPr>
            <w:r w:rsidRPr="003B2215">
              <w:rPr>
                <w:bCs/>
              </w:rPr>
              <w:t>8(8712)29-47-22 95</w:t>
            </w:r>
            <w:r w:rsidRPr="003B2215">
              <w:rPr>
                <w:bCs/>
                <w:lang w:val="en-US"/>
              </w:rPr>
              <w:t>egn@kav.gosnadzor.ru</w:t>
            </w:r>
          </w:p>
        </w:tc>
      </w:tr>
    </w:tbl>
    <w:p w:rsidR="003B2215" w:rsidRPr="003B2215" w:rsidRDefault="003B2215" w:rsidP="003B2215">
      <w:pPr>
        <w:pStyle w:val="1"/>
        <w:rPr>
          <w:b/>
          <w:bCs/>
        </w:rPr>
      </w:pPr>
    </w:p>
    <w:p w:rsidR="003B2215" w:rsidRPr="003B2215" w:rsidRDefault="008A5C9B" w:rsidP="008A5C9B">
      <w:pPr>
        <w:pStyle w:val="1"/>
        <w:ind w:left="1068" w:firstLine="0"/>
        <w:jc w:val="center"/>
        <w:rPr>
          <w:b/>
          <w:bCs/>
        </w:rPr>
      </w:pPr>
      <w:r>
        <w:rPr>
          <w:b/>
          <w:bCs/>
        </w:rPr>
        <w:t xml:space="preserve">7. </w:t>
      </w:r>
      <w:r w:rsidR="003B2215" w:rsidRPr="003B2215">
        <w:rPr>
          <w:b/>
          <w:bCs/>
        </w:rPr>
        <w:t>План мероприятий по профилактике нарушений                обязательных требований на 2021 год</w:t>
      </w:r>
    </w:p>
    <w:p w:rsidR="003B2215" w:rsidRPr="003B2215" w:rsidRDefault="003B2215" w:rsidP="003B2215">
      <w:pPr>
        <w:pStyle w:val="1"/>
        <w:rPr>
          <w:b/>
          <w:b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711"/>
        <w:gridCol w:w="1976"/>
        <w:gridCol w:w="1848"/>
        <w:gridCol w:w="2395"/>
      </w:tblGrid>
      <w:tr w:rsidR="003B2215" w:rsidRPr="003B2215" w:rsidTr="00AA6E29">
        <w:tc>
          <w:tcPr>
            <w:tcW w:w="534" w:type="dxa"/>
          </w:tcPr>
          <w:p w:rsidR="003B2215" w:rsidRPr="003B2215" w:rsidRDefault="003B2215" w:rsidP="008A5C9B">
            <w:pPr>
              <w:pStyle w:val="1"/>
              <w:ind w:left="-284"/>
              <w:rPr>
                <w:bCs/>
                <w:i/>
              </w:rPr>
            </w:pPr>
            <w:r w:rsidRPr="003B2215">
              <w:rPr>
                <w:bCs/>
                <w:i/>
              </w:rPr>
              <w:t>№</w:t>
            </w:r>
          </w:p>
        </w:tc>
        <w:tc>
          <w:tcPr>
            <w:tcW w:w="2711" w:type="dxa"/>
          </w:tcPr>
          <w:p w:rsidR="003B2215" w:rsidRPr="003B2215" w:rsidRDefault="003B2215" w:rsidP="008A5C9B">
            <w:pPr>
              <w:pStyle w:val="1"/>
              <w:ind w:firstLine="0"/>
              <w:rPr>
                <w:bCs/>
                <w:i/>
              </w:rPr>
            </w:pPr>
            <w:r w:rsidRPr="003B2215">
              <w:rPr>
                <w:bCs/>
                <w:i/>
              </w:rPr>
              <w:t>Наименования мероприятий</w:t>
            </w:r>
          </w:p>
        </w:tc>
        <w:tc>
          <w:tcPr>
            <w:tcW w:w="1976" w:type="dxa"/>
          </w:tcPr>
          <w:p w:rsidR="003B2215" w:rsidRPr="003B2215" w:rsidRDefault="003B2215" w:rsidP="008A5C9B">
            <w:pPr>
              <w:pStyle w:val="1"/>
              <w:ind w:firstLine="0"/>
              <w:rPr>
                <w:bCs/>
                <w:i/>
              </w:rPr>
            </w:pPr>
            <w:r w:rsidRPr="003B2215">
              <w:rPr>
                <w:bCs/>
                <w:i/>
              </w:rPr>
              <w:t>Периодичность проведения</w:t>
            </w:r>
          </w:p>
        </w:tc>
        <w:tc>
          <w:tcPr>
            <w:tcW w:w="1848" w:type="dxa"/>
          </w:tcPr>
          <w:p w:rsidR="003B2215" w:rsidRPr="003B2215" w:rsidRDefault="003B2215" w:rsidP="008A5C9B">
            <w:pPr>
              <w:pStyle w:val="1"/>
              <w:ind w:firstLine="0"/>
              <w:rPr>
                <w:bCs/>
                <w:i/>
              </w:rPr>
            </w:pPr>
            <w:r w:rsidRPr="003B2215">
              <w:rPr>
                <w:bCs/>
                <w:i/>
              </w:rPr>
              <w:t>Поднадзорные субъекты</w:t>
            </w:r>
          </w:p>
        </w:tc>
        <w:tc>
          <w:tcPr>
            <w:tcW w:w="2395" w:type="dxa"/>
          </w:tcPr>
          <w:p w:rsidR="003B2215" w:rsidRPr="003B2215" w:rsidRDefault="003B2215" w:rsidP="008A5C9B">
            <w:pPr>
              <w:pStyle w:val="1"/>
              <w:ind w:firstLine="0"/>
              <w:rPr>
                <w:bCs/>
                <w:i/>
              </w:rPr>
            </w:pPr>
            <w:r w:rsidRPr="003B2215">
              <w:rPr>
                <w:bCs/>
                <w:i/>
              </w:rPr>
              <w:t>Ожидаемые результаты</w:t>
            </w:r>
          </w:p>
        </w:tc>
      </w:tr>
      <w:tr w:rsidR="003B2215" w:rsidRPr="003B2215" w:rsidTr="00AA6E29">
        <w:tc>
          <w:tcPr>
            <w:tcW w:w="534" w:type="dxa"/>
            <w:vAlign w:val="center"/>
          </w:tcPr>
          <w:p w:rsidR="003B2215" w:rsidRPr="003B2215" w:rsidRDefault="003B2215" w:rsidP="006F03D3">
            <w:pPr>
              <w:pStyle w:val="1"/>
              <w:ind w:left="-284"/>
              <w:rPr>
                <w:bCs/>
              </w:rPr>
            </w:pPr>
            <w:r w:rsidRPr="003B2215">
              <w:rPr>
                <w:bCs/>
              </w:rPr>
              <w:t>1.</w:t>
            </w:r>
          </w:p>
        </w:tc>
        <w:tc>
          <w:tcPr>
            <w:tcW w:w="2711" w:type="dxa"/>
          </w:tcPr>
          <w:p w:rsidR="003B2215" w:rsidRPr="003B2215" w:rsidRDefault="003B2215" w:rsidP="008A5C9B">
            <w:pPr>
              <w:pStyle w:val="1"/>
              <w:ind w:firstLine="33"/>
              <w:rPr>
                <w:bCs/>
              </w:rPr>
            </w:pPr>
            <w:r w:rsidRPr="003B2215">
              <w:rPr>
                <w:bCs/>
              </w:rPr>
              <w:t xml:space="preserve">Рассмотрение устных и письменных обращений граждан и организаций по вопросам обязательных </w:t>
            </w:r>
            <w:r w:rsidRPr="003B2215">
              <w:rPr>
                <w:bCs/>
              </w:rPr>
              <w:lastRenderedPageBreak/>
              <w:t>требований</w:t>
            </w:r>
          </w:p>
        </w:tc>
        <w:tc>
          <w:tcPr>
            <w:tcW w:w="1976" w:type="dxa"/>
          </w:tcPr>
          <w:p w:rsidR="003B2215" w:rsidRPr="003B2215" w:rsidRDefault="003B2215" w:rsidP="008A5C9B">
            <w:pPr>
              <w:pStyle w:val="1"/>
              <w:ind w:firstLine="33"/>
              <w:rPr>
                <w:bCs/>
              </w:rPr>
            </w:pPr>
            <w:r w:rsidRPr="003B2215">
              <w:rPr>
                <w:bCs/>
              </w:rPr>
              <w:lastRenderedPageBreak/>
              <w:t>По мере поступления обращений</w:t>
            </w:r>
          </w:p>
        </w:tc>
        <w:tc>
          <w:tcPr>
            <w:tcW w:w="1848" w:type="dxa"/>
          </w:tcPr>
          <w:p w:rsidR="003B2215" w:rsidRPr="003B2215" w:rsidRDefault="003B2215" w:rsidP="008A5C9B">
            <w:pPr>
              <w:pStyle w:val="1"/>
              <w:ind w:firstLine="33"/>
              <w:rPr>
                <w:bCs/>
              </w:rPr>
            </w:pPr>
            <w:r w:rsidRPr="003B2215">
              <w:rPr>
                <w:bCs/>
              </w:rPr>
              <w:t>Поднадзорные организации</w:t>
            </w:r>
          </w:p>
        </w:tc>
        <w:tc>
          <w:tcPr>
            <w:tcW w:w="2395" w:type="dxa"/>
          </w:tcPr>
          <w:p w:rsidR="003B2215" w:rsidRPr="003B2215" w:rsidRDefault="003B2215" w:rsidP="008A5C9B">
            <w:pPr>
              <w:pStyle w:val="1"/>
              <w:ind w:firstLine="33"/>
              <w:rPr>
                <w:bCs/>
              </w:rPr>
            </w:pPr>
            <w:r w:rsidRPr="003B2215">
              <w:rPr>
                <w:bCs/>
              </w:rPr>
              <w:t xml:space="preserve">Повышение информированности руководства и персонала поднадзорных субъектов об </w:t>
            </w:r>
            <w:r w:rsidRPr="003B2215">
              <w:rPr>
                <w:bCs/>
              </w:rPr>
              <w:lastRenderedPageBreak/>
              <w:t>обязательных требованиях</w:t>
            </w:r>
          </w:p>
        </w:tc>
      </w:tr>
      <w:tr w:rsidR="003B2215" w:rsidRPr="003B2215" w:rsidTr="00AA6E29">
        <w:tc>
          <w:tcPr>
            <w:tcW w:w="534" w:type="dxa"/>
            <w:vAlign w:val="center"/>
          </w:tcPr>
          <w:p w:rsidR="003B2215" w:rsidRPr="003B2215" w:rsidRDefault="003B2215" w:rsidP="006F03D3">
            <w:pPr>
              <w:pStyle w:val="1"/>
              <w:ind w:left="-284"/>
              <w:rPr>
                <w:bCs/>
              </w:rPr>
            </w:pPr>
            <w:r w:rsidRPr="003B2215">
              <w:rPr>
                <w:bCs/>
              </w:rPr>
              <w:lastRenderedPageBreak/>
              <w:t>2.</w:t>
            </w:r>
          </w:p>
        </w:tc>
        <w:tc>
          <w:tcPr>
            <w:tcW w:w="2711" w:type="dxa"/>
          </w:tcPr>
          <w:p w:rsidR="003B2215" w:rsidRPr="003B2215" w:rsidRDefault="003B2215" w:rsidP="008A5C9B">
            <w:pPr>
              <w:pStyle w:val="1"/>
              <w:ind w:firstLine="33"/>
              <w:rPr>
                <w:bCs/>
              </w:rPr>
            </w:pPr>
            <w:r w:rsidRPr="003B2215">
              <w:rPr>
                <w:bCs/>
              </w:rPr>
              <w:t xml:space="preserve">Обобщение и анализ правоприменительной практики </w:t>
            </w:r>
            <w:proofErr w:type="gramStart"/>
            <w:r w:rsidRPr="003B2215">
              <w:rPr>
                <w:bCs/>
              </w:rPr>
              <w:t>при</w:t>
            </w:r>
            <w:proofErr w:type="gramEnd"/>
            <w:r w:rsidRPr="003B2215">
              <w:rPr>
                <w:bCs/>
              </w:rPr>
              <w:t xml:space="preserve"> осуществления федерального государственного надзора</w:t>
            </w:r>
          </w:p>
        </w:tc>
        <w:tc>
          <w:tcPr>
            <w:tcW w:w="1976" w:type="dxa"/>
          </w:tcPr>
          <w:p w:rsidR="003B2215" w:rsidRPr="003B2215" w:rsidRDefault="003B2215" w:rsidP="008A5C9B">
            <w:pPr>
              <w:pStyle w:val="1"/>
              <w:ind w:firstLine="33"/>
              <w:rPr>
                <w:bCs/>
              </w:rPr>
            </w:pPr>
            <w:r w:rsidRPr="003B2215">
              <w:rPr>
                <w:bCs/>
              </w:rPr>
              <w:t>Один раз в полугодие</w:t>
            </w:r>
          </w:p>
        </w:tc>
        <w:tc>
          <w:tcPr>
            <w:tcW w:w="1848" w:type="dxa"/>
          </w:tcPr>
          <w:p w:rsidR="003B2215" w:rsidRPr="003B2215" w:rsidRDefault="003B2215" w:rsidP="008A5C9B">
            <w:pPr>
              <w:pStyle w:val="1"/>
              <w:ind w:firstLine="33"/>
              <w:rPr>
                <w:bCs/>
              </w:rPr>
            </w:pPr>
            <w:r w:rsidRPr="003B2215">
              <w:rPr>
                <w:bCs/>
              </w:rPr>
              <w:t>Поднадзорные организации</w:t>
            </w:r>
          </w:p>
        </w:tc>
        <w:tc>
          <w:tcPr>
            <w:tcW w:w="2395" w:type="dxa"/>
          </w:tcPr>
          <w:p w:rsidR="003B2215" w:rsidRPr="003B2215" w:rsidRDefault="003B2215" w:rsidP="008A5C9B">
            <w:pPr>
              <w:pStyle w:val="1"/>
              <w:ind w:firstLine="33"/>
              <w:rPr>
                <w:bCs/>
              </w:rPr>
            </w:pPr>
            <w:r w:rsidRPr="003B2215">
              <w:rPr>
                <w:bCs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3B2215" w:rsidRPr="003B2215" w:rsidTr="00AA6E29">
        <w:tc>
          <w:tcPr>
            <w:tcW w:w="534" w:type="dxa"/>
            <w:vAlign w:val="center"/>
          </w:tcPr>
          <w:p w:rsidR="003B2215" w:rsidRPr="003B2215" w:rsidRDefault="003B2215" w:rsidP="006F03D3">
            <w:pPr>
              <w:pStyle w:val="1"/>
              <w:ind w:left="-284"/>
              <w:rPr>
                <w:bCs/>
              </w:rPr>
            </w:pPr>
            <w:r w:rsidRPr="003B2215">
              <w:rPr>
                <w:bCs/>
              </w:rPr>
              <w:t>3.</w:t>
            </w:r>
          </w:p>
        </w:tc>
        <w:tc>
          <w:tcPr>
            <w:tcW w:w="2711" w:type="dxa"/>
          </w:tcPr>
          <w:p w:rsidR="003B2215" w:rsidRPr="003B2215" w:rsidRDefault="003B2215" w:rsidP="008A5C9B">
            <w:pPr>
              <w:pStyle w:val="1"/>
              <w:ind w:firstLine="33"/>
              <w:rPr>
                <w:bCs/>
              </w:rPr>
            </w:pPr>
            <w:r w:rsidRPr="003B2215">
              <w:rPr>
                <w:bCs/>
              </w:rPr>
              <w:t xml:space="preserve">Актуализация и публикация перечня правовых актов, содержащих обязательные требования, соблюдения которых  оценивается при проведении мероприятий по контролю в рамках осуществления федерального государственного надзора за безопасностью ГТС </w:t>
            </w:r>
          </w:p>
        </w:tc>
        <w:tc>
          <w:tcPr>
            <w:tcW w:w="1976" w:type="dxa"/>
          </w:tcPr>
          <w:p w:rsidR="003B2215" w:rsidRPr="003B2215" w:rsidRDefault="003B2215" w:rsidP="008A5C9B">
            <w:pPr>
              <w:pStyle w:val="1"/>
              <w:ind w:firstLine="33"/>
              <w:rPr>
                <w:bCs/>
              </w:rPr>
            </w:pPr>
            <w:r w:rsidRPr="003B2215">
              <w:rPr>
                <w:bCs/>
              </w:rPr>
              <w:t>В течение года</w:t>
            </w:r>
          </w:p>
        </w:tc>
        <w:tc>
          <w:tcPr>
            <w:tcW w:w="1848" w:type="dxa"/>
          </w:tcPr>
          <w:p w:rsidR="003B2215" w:rsidRPr="003B2215" w:rsidRDefault="003B2215" w:rsidP="008A5C9B">
            <w:pPr>
              <w:pStyle w:val="1"/>
              <w:ind w:firstLine="33"/>
              <w:rPr>
                <w:bCs/>
              </w:rPr>
            </w:pPr>
            <w:r w:rsidRPr="003B2215">
              <w:rPr>
                <w:bCs/>
              </w:rPr>
              <w:t>Поднадзорные организации</w:t>
            </w:r>
          </w:p>
        </w:tc>
        <w:tc>
          <w:tcPr>
            <w:tcW w:w="2395" w:type="dxa"/>
          </w:tcPr>
          <w:p w:rsidR="003B2215" w:rsidRPr="003B2215" w:rsidRDefault="003B2215" w:rsidP="008A5C9B">
            <w:pPr>
              <w:pStyle w:val="1"/>
              <w:ind w:firstLine="33"/>
              <w:rPr>
                <w:bCs/>
              </w:rPr>
            </w:pPr>
            <w:r w:rsidRPr="003B2215">
              <w:rPr>
                <w:bCs/>
              </w:rPr>
              <w:t>Информирование руководства и персонала поднадзорных субъектов об обязательных требованиях</w:t>
            </w:r>
          </w:p>
        </w:tc>
      </w:tr>
      <w:tr w:rsidR="003B2215" w:rsidRPr="003B2215" w:rsidTr="00AA6E29">
        <w:tc>
          <w:tcPr>
            <w:tcW w:w="534" w:type="dxa"/>
            <w:vAlign w:val="center"/>
          </w:tcPr>
          <w:p w:rsidR="003B2215" w:rsidRPr="003B2215" w:rsidRDefault="003B2215" w:rsidP="006F03D3">
            <w:pPr>
              <w:pStyle w:val="1"/>
              <w:ind w:left="-284"/>
              <w:rPr>
                <w:bCs/>
              </w:rPr>
            </w:pPr>
            <w:r w:rsidRPr="003B2215">
              <w:rPr>
                <w:bCs/>
              </w:rPr>
              <w:t>4.</w:t>
            </w:r>
          </w:p>
        </w:tc>
        <w:tc>
          <w:tcPr>
            <w:tcW w:w="2711" w:type="dxa"/>
          </w:tcPr>
          <w:p w:rsidR="003B2215" w:rsidRPr="003B2215" w:rsidRDefault="003B2215" w:rsidP="008A5C9B">
            <w:pPr>
              <w:pStyle w:val="1"/>
              <w:ind w:firstLine="33"/>
              <w:rPr>
                <w:bCs/>
              </w:rPr>
            </w:pPr>
            <w:r w:rsidRPr="003B2215">
              <w:rPr>
                <w:bCs/>
              </w:rPr>
              <w:t>Актуализация перечня типовых нарушений обязательных требований и его публикация</w:t>
            </w:r>
          </w:p>
        </w:tc>
        <w:tc>
          <w:tcPr>
            <w:tcW w:w="1976" w:type="dxa"/>
          </w:tcPr>
          <w:p w:rsidR="003B2215" w:rsidRPr="003B2215" w:rsidRDefault="003B2215" w:rsidP="008A5C9B">
            <w:pPr>
              <w:pStyle w:val="1"/>
              <w:ind w:firstLine="33"/>
              <w:rPr>
                <w:bCs/>
              </w:rPr>
            </w:pPr>
            <w:r w:rsidRPr="003B2215">
              <w:rPr>
                <w:bCs/>
              </w:rPr>
              <w:t>В течение года</w:t>
            </w:r>
          </w:p>
        </w:tc>
        <w:tc>
          <w:tcPr>
            <w:tcW w:w="1848" w:type="dxa"/>
          </w:tcPr>
          <w:p w:rsidR="003B2215" w:rsidRPr="003B2215" w:rsidRDefault="003B2215" w:rsidP="008A5C9B">
            <w:pPr>
              <w:pStyle w:val="1"/>
              <w:ind w:firstLine="33"/>
              <w:rPr>
                <w:bCs/>
              </w:rPr>
            </w:pPr>
            <w:r w:rsidRPr="003B2215">
              <w:rPr>
                <w:bCs/>
              </w:rPr>
              <w:t>Поднадзорные организации</w:t>
            </w:r>
          </w:p>
        </w:tc>
        <w:tc>
          <w:tcPr>
            <w:tcW w:w="2395" w:type="dxa"/>
          </w:tcPr>
          <w:p w:rsidR="003B2215" w:rsidRPr="003B2215" w:rsidRDefault="003B2215" w:rsidP="008A5C9B">
            <w:pPr>
              <w:pStyle w:val="1"/>
              <w:ind w:firstLine="33"/>
              <w:rPr>
                <w:bCs/>
              </w:rPr>
            </w:pPr>
            <w:r w:rsidRPr="003B2215">
              <w:rPr>
                <w:bCs/>
              </w:rPr>
              <w:t>Информирование руководства и персонала поднадзорных субъектов об обязательных требованиях</w:t>
            </w:r>
          </w:p>
        </w:tc>
      </w:tr>
      <w:tr w:rsidR="003B2215" w:rsidRPr="003B2215" w:rsidTr="00AA6E29">
        <w:tc>
          <w:tcPr>
            <w:tcW w:w="534" w:type="dxa"/>
            <w:vAlign w:val="center"/>
          </w:tcPr>
          <w:p w:rsidR="003B2215" w:rsidRPr="003B2215" w:rsidRDefault="003B2215" w:rsidP="006F03D3">
            <w:pPr>
              <w:pStyle w:val="1"/>
              <w:ind w:left="-284"/>
              <w:rPr>
                <w:bCs/>
              </w:rPr>
            </w:pPr>
            <w:r w:rsidRPr="003B2215">
              <w:rPr>
                <w:bCs/>
              </w:rPr>
              <w:t>5.</w:t>
            </w:r>
          </w:p>
        </w:tc>
        <w:tc>
          <w:tcPr>
            <w:tcW w:w="2711" w:type="dxa"/>
          </w:tcPr>
          <w:p w:rsidR="003B2215" w:rsidRPr="003B2215" w:rsidRDefault="003B2215" w:rsidP="008A5C9B">
            <w:pPr>
              <w:pStyle w:val="1"/>
              <w:ind w:firstLine="33"/>
              <w:rPr>
                <w:bCs/>
              </w:rPr>
            </w:pPr>
            <w:r w:rsidRPr="003B2215">
              <w:rPr>
                <w:bCs/>
              </w:rPr>
              <w:t xml:space="preserve">Размещение на официальном сайте Ростехнадзора материалов по произошедшим  и расследованным авариям на поднадзорных Ростехнадзора ГТС, с донесения информации, содержащейся в </w:t>
            </w:r>
            <w:r w:rsidRPr="003B2215">
              <w:rPr>
                <w:bCs/>
              </w:rPr>
              <w:lastRenderedPageBreak/>
              <w:t>анализе, до поднадзорных организаций, планирования и проведения ими мероприятий по совершенствованию работы, направленной на предупреждение аварий (повреждений) ГТС</w:t>
            </w:r>
          </w:p>
        </w:tc>
        <w:tc>
          <w:tcPr>
            <w:tcW w:w="1976" w:type="dxa"/>
          </w:tcPr>
          <w:p w:rsidR="003B2215" w:rsidRPr="003B2215" w:rsidRDefault="003B2215" w:rsidP="008A5C9B">
            <w:pPr>
              <w:pStyle w:val="1"/>
              <w:ind w:firstLine="33"/>
              <w:rPr>
                <w:bCs/>
              </w:rPr>
            </w:pPr>
            <w:r w:rsidRPr="003B2215">
              <w:rPr>
                <w:bCs/>
              </w:rPr>
              <w:lastRenderedPageBreak/>
              <w:t>По результатам расследования</w:t>
            </w:r>
          </w:p>
        </w:tc>
        <w:tc>
          <w:tcPr>
            <w:tcW w:w="1848" w:type="dxa"/>
          </w:tcPr>
          <w:p w:rsidR="003B2215" w:rsidRPr="003B2215" w:rsidRDefault="003B2215" w:rsidP="008A5C9B">
            <w:pPr>
              <w:pStyle w:val="1"/>
              <w:ind w:firstLine="33"/>
              <w:rPr>
                <w:bCs/>
              </w:rPr>
            </w:pPr>
            <w:r w:rsidRPr="003B2215">
              <w:rPr>
                <w:bCs/>
              </w:rPr>
              <w:t>Поднадзорные организации</w:t>
            </w:r>
          </w:p>
        </w:tc>
        <w:tc>
          <w:tcPr>
            <w:tcW w:w="2395" w:type="dxa"/>
          </w:tcPr>
          <w:p w:rsidR="003B2215" w:rsidRPr="003B2215" w:rsidRDefault="003B2215" w:rsidP="008A5C9B">
            <w:pPr>
              <w:pStyle w:val="1"/>
              <w:ind w:firstLine="33"/>
              <w:rPr>
                <w:bCs/>
              </w:rPr>
            </w:pPr>
            <w:r w:rsidRPr="003B2215">
              <w:rPr>
                <w:bCs/>
              </w:rPr>
              <w:t>Информирование руководства и персонала поднадзорных субъектов об обязательных требованиях</w:t>
            </w:r>
          </w:p>
        </w:tc>
      </w:tr>
    </w:tbl>
    <w:p w:rsidR="00B608FA" w:rsidRDefault="00B608FA" w:rsidP="00B608FA">
      <w:pPr>
        <w:pStyle w:val="1"/>
        <w:jc w:val="center"/>
        <w:rPr>
          <w:b/>
          <w:bCs/>
          <w:color w:val="FF0000"/>
        </w:rPr>
      </w:pPr>
    </w:p>
    <w:p w:rsidR="004A4361" w:rsidRPr="004A4361" w:rsidRDefault="004A4361" w:rsidP="004A4361">
      <w:pPr>
        <w:pStyle w:val="1"/>
        <w:jc w:val="center"/>
        <w:rPr>
          <w:b/>
          <w:bCs/>
        </w:rPr>
      </w:pPr>
      <w:r w:rsidRPr="004A4361">
        <w:rPr>
          <w:b/>
          <w:bCs/>
        </w:rPr>
        <w:t>ПОДПРОГРАММА 3</w:t>
      </w:r>
    </w:p>
    <w:p w:rsidR="004A4361" w:rsidRPr="004A4361" w:rsidRDefault="004A4361" w:rsidP="004A4361">
      <w:pPr>
        <w:pStyle w:val="1"/>
        <w:jc w:val="center"/>
        <w:rPr>
          <w:b/>
          <w:bCs/>
        </w:rPr>
      </w:pPr>
    </w:p>
    <w:p w:rsidR="004A4361" w:rsidRDefault="004A4361" w:rsidP="004A4361">
      <w:pPr>
        <w:pStyle w:val="1"/>
        <w:jc w:val="center"/>
        <w:rPr>
          <w:b/>
          <w:bCs/>
        </w:rPr>
      </w:pPr>
      <w:bookmarkStart w:id="23" w:name="bookmark158"/>
      <w:bookmarkStart w:id="24" w:name="bookmark157"/>
      <w:bookmarkStart w:id="25" w:name="bookmark156"/>
      <w:r w:rsidRPr="004A4361">
        <w:rPr>
          <w:b/>
          <w:bCs/>
        </w:rPr>
        <w:t>Профилактика нарушений обязательных требований</w:t>
      </w:r>
      <w:r w:rsidRPr="004A4361">
        <w:rPr>
          <w:b/>
          <w:bCs/>
        </w:rPr>
        <w:br/>
        <w:t>по направлению федерального государственного</w:t>
      </w:r>
      <w:r w:rsidRPr="004A4361">
        <w:rPr>
          <w:b/>
          <w:bCs/>
        </w:rPr>
        <w:br/>
        <w:t>энергетического надзора</w:t>
      </w:r>
      <w:bookmarkEnd w:id="23"/>
      <w:bookmarkEnd w:id="24"/>
      <w:bookmarkEnd w:id="25"/>
    </w:p>
    <w:p w:rsidR="00BC50F2" w:rsidRPr="004A4361" w:rsidRDefault="00BC50F2" w:rsidP="004A4361">
      <w:pPr>
        <w:pStyle w:val="1"/>
        <w:jc w:val="center"/>
        <w:rPr>
          <w:b/>
          <w:bCs/>
        </w:rPr>
      </w:pPr>
    </w:p>
    <w:p w:rsidR="004A4361" w:rsidRPr="004A4361" w:rsidRDefault="004A4361" w:rsidP="004A4361">
      <w:pPr>
        <w:pStyle w:val="1"/>
        <w:ind w:firstLine="0"/>
        <w:jc w:val="center"/>
        <w:rPr>
          <w:b/>
          <w:bCs/>
        </w:rPr>
      </w:pPr>
      <w:bookmarkStart w:id="26" w:name="bookmark159"/>
      <w:bookmarkEnd w:id="26"/>
      <w:r>
        <w:rPr>
          <w:b/>
          <w:bCs/>
        </w:rPr>
        <w:t xml:space="preserve">1. </w:t>
      </w:r>
      <w:r w:rsidRPr="004A4361">
        <w:rPr>
          <w:b/>
          <w:bCs/>
        </w:rPr>
        <w:t>Краткий анализ текущего состояния поднадзорной среды</w:t>
      </w:r>
    </w:p>
    <w:p w:rsidR="004A4361" w:rsidRPr="004A4361" w:rsidRDefault="004A4361" w:rsidP="004A4361">
      <w:pPr>
        <w:pStyle w:val="1"/>
        <w:jc w:val="center"/>
        <w:rPr>
          <w:b/>
          <w:bCs/>
          <w:color w:val="FF0000"/>
        </w:rPr>
      </w:pPr>
    </w:p>
    <w:p w:rsidR="004A4361" w:rsidRPr="004A4361" w:rsidRDefault="004A4361" w:rsidP="004A4361">
      <w:pPr>
        <w:pStyle w:val="1"/>
        <w:rPr>
          <w:bCs/>
        </w:rPr>
      </w:pPr>
      <w:r w:rsidRPr="004A4361">
        <w:rPr>
          <w:bCs/>
        </w:rPr>
        <w:t>Общее количество поднадзорных межрегиональному отделу государственного энергетического надзора организаций составляет: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9"/>
        <w:gridCol w:w="2675"/>
      </w:tblGrid>
      <w:tr w:rsidR="004A4361" w:rsidRPr="004A4361" w:rsidTr="00E410B3">
        <w:trPr>
          <w:trHeight w:hRule="exact" w:val="2578"/>
          <w:jc w:val="center"/>
        </w:trPr>
        <w:tc>
          <w:tcPr>
            <w:tcW w:w="7009" w:type="dxa"/>
            <w:shd w:val="clear" w:color="auto" w:fill="FFFFFF"/>
            <w:hideMark/>
          </w:tcPr>
          <w:p w:rsidR="004A4361" w:rsidRPr="004A4361" w:rsidRDefault="004A4361" w:rsidP="004A4361">
            <w:pPr>
              <w:pStyle w:val="1"/>
              <w:rPr>
                <w:bCs/>
                <w:color w:val="FFFFFF" w:themeColor="background1"/>
              </w:rPr>
            </w:pPr>
            <w:r w:rsidRPr="004A4361">
              <w:rPr>
                <w:bCs/>
                <w:color w:val="FFFFFF" w:themeColor="background1"/>
              </w:rPr>
              <w:t>Общее число поднадзорных объектов электроэнергетики</w:t>
            </w:r>
          </w:p>
          <w:p w:rsidR="004A4361" w:rsidRPr="004A4361" w:rsidRDefault="004A4361" w:rsidP="004A4361">
            <w:pPr>
              <w:pStyle w:val="1"/>
              <w:rPr>
                <w:bCs/>
              </w:rPr>
            </w:pPr>
            <w:r w:rsidRPr="004A4361">
              <w:rPr>
                <w:bCs/>
              </w:rPr>
              <w:t>Тепловых электростанций</w:t>
            </w:r>
          </w:p>
          <w:p w:rsidR="004A4361" w:rsidRPr="004A4361" w:rsidRDefault="004A4361" w:rsidP="004A4361">
            <w:pPr>
              <w:pStyle w:val="1"/>
              <w:rPr>
                <w:bCs/>
              </w:rPr>
            </w:pPr>
            <w:r w:rsidRPr="004A4361">
              <w:rPr>
                <w:bCs/>
              </w:rPr>
              <w:t>Газотурбинных (</w:t>
            </w:r>
            <w:proofErr w:type="spellStart"/>
            <w:r w:rsidRPr="004A4361">
              <w:rPr>
                <w:bCs/>
              </w:rPr>
              <w:t>газопоршневых</w:t>
            </w:r>
            <w:proofErr w:type="spellEnd"/>
            <w:r w:rsidRPr="004A4361">
              <w:rPr>
                <w:bCs/>
              </w:rPr>
              <w:t>) электростанций</w:t>
            </w:r>
          </w:p>
          <w:p w:rsidR="004A4361" w:rsidRPr="004A4361" w:rsidRDefault="004A4361" w:rsidP="004A4361">
            <w:pPr>
              <w:pStyle w:val="1"/>
              <w:rPr>
                <w:bCs/>
              </w:rPr>
            </w:pPr>
            <w:r w:rsidRPr="004A4361">
              <w:rPr>
                <w:bCs/>
              </w:rPr>
              <w:t>Малых (технологических) электростанций</w:t>
            </w:r>
          </w:p>
          <w:p w:rsidR="004A4361" w:rsidRPr="004A4361" w:rsidRDefault="004A4361" w:rsidP="004A4361">
            <w:pPr>
              <w:pStyle w:val="1"/>
              <w:rPr>
                <w:bCs/>
              </w:rPr>
            </w:pPr>
            <w:r w:rsidRPr="004A4361">
              <w:rPr>
                <w:bCs/>
              </w:rPr>
              <w:t>Гидроэлектростанций</w:t>
            </w:r>
          </w:p>
          <w:p w:rsidR="004A4361" w:rsidRPr="004A4361" w:rsidRDefault="004A4361" w:rsidP="004A4361">
            <w:pPr>
              <w:pStyle w:val="1"/>
              <w:rPr>
                <w:bCs/>
              </w:rPr>
            </w:pPr>
            <w:r w:rsidRPr="004A4361">
              <w:rPr>
                <w:bCs/>
              </w:rPr>
              <w:t>Котельных всего,</w:t>
            </w:r>
          </w:p>
          <w:p w:rsidR="004A4361" w:rsidRPr="004A4361" w:rsidRDefault="004A4361" w:rsidP="004A4361">
            <w:pPr>
              <w:pStyle w:val="1"/>
              <w:rPr>
                <w:bCs/>
                <w:lang w:bidi="ru-RU"/>
              </w:rPr>
            </w:pPr>
            <w:r w:rsidRPr="004A4361">
              <w:rPr>
                <w:bCs/>
              </w:rPr>
              <w:t>в том числе:</w:t>
            </w:r>
          </w:p>
        </w:tc>
        <w:tc>
          <w:tcPr>
            <w:tcW w:w="2675" w:type="dxa"/>
            <w:shd w:val="clear" w:color="auto" w:fill="FFFFFF"/>
            <w:vAlign w:val="center"/>
            <w:hideMark/>
          </w:tcPr>
          <w:p w:rsidR="004A4361" w:rsidRPr="004A4361" w:rsidRDefault="004A4361" w:rsidP="004A4361">
            <w:pPr>
              <w:pStyle w:val="1"/>
              <w:ind w:firstLine="0"/>
              <w:rPr>
                <w:bCs/>
              </w:rPr>
            </w:pPr>
            <w:r>
              <w:rPr>
                <w:bCs/>
              </w:rPr>
              <w:t xml:space="preserve">      -</w:t>
            </w:r>
            <w:r w:rsidRPr="004A4361">
              <w:rPr>
                <w:bCs/>
              </w:rPr>
              <w:t>962,9 тыс. ед.</w:t>
            </w:r>
          </w:p>
          <w:p w:rsidR="004A4361" w:rsidRPr="004A4361" w:rsidRDefault="004A4361" w:rsidP="004A4361">
            <w:pPr>
              <w:pStyle w:val="1"/>
              <w:rPr>
                <w:bCs/>
              </w:rPr>
            </w:pPr>
            <w:r w:rsidRPr="004A4361">
              <w:rPr>
                <w:bCs/>
              </w:rPr>
              <w:t>-4 ед.</w:t>
            </w:r>
          </w:p>
          <w:p w:rsidR="004A4361" w:rsidRPr="004A4361" w:rsidRDefault="004A4361" w:rsidP="004A4361">
            <w:pPr>
              <w:pStyle w:val="1"/>
              <w:rPr>
                <w:bCs/>
              </w:rPr>
            </w:pPr>
            <w:r w:rsidRPr="004A4361">
              <w:rPr>
                <w:bCs/>
              </w:rPr>
              <w:t>-2 ед.</w:t>
            </w:r>
          </w:p>
          <w:p w:rsidR="004A4361" w:rsidRPr="004A4361" w:rsidRDefault="004A4361" w:rsidP="004A4361">
            <w:pPr>
              <w:pStyle w:val="1"/>
              <w:rPr>
                <w:bCs/>
              </w:rPr>
            </w:pPr>
            <w:r w:rsidRPr="004A4361">
              <w:rPr>
                <w:bCs/>
              </w:rPr>
              <w:t>-258 ед.</w:t>
            </w:r>
          </w:p>
          <w:p w:rsidR="004A4361" w:rsidRPr="004A4361" w:rsidRDefault="004A4361" w:rsidP="004A4361">
            <w:pPr>
              <w:pStyle w:val="1"/>
              <w:rPr>
                <w:bCs/>
              </w:rPr>
            </w:pPr>
            <w:r w:rsidRPr="004A4361">
              <w:rPr>
                <w:bCs/>
              </w:rPr>
              <w:t>-10 ед.</w:t>
            </w:r>
          </w:p>
          <w:p w:rsidR="004A4361" w:rsidRPr="004A4361" w:rsidRDefault="004A4361" w:rsidP="004A4361">
            <w:pPr>
              <w:pStyle w:val="1"/>
              <w:rPr>
                <w:bCs/>
                <w:lang w:bidi="ru-RU"/>
              </w:rPr>
            </w:pPr>
            <w:r w:rsidRPr="004A4361">
              <w:rPr>
                <w:bCs/>
              </w:rPr>
              <w:t>-1402 ед.;</w:t>
            </w:r>
          </w:p>
        </w:tc>
      </w:tr>
      <w:tr w:rsidR="004A4361" w:rsidRPr="004A4361" w:rsidTr="00E410B3">
        <w:trPr>
          <w:trHeight w:hRule="exact" w:val="936"/>
          <w:jc w:val="center"/>
        </w:trPr>
        <w:tc>
          <w:tcPr>
            <w:tcW w:w="7009" w:type="dxa"/>
            <w:shd w:val="clear" w:color="auto" w:fill="FFFFFF"/>
            <w:vAlign w:val="bottom"/>
            <w:hideMark/>
          </w:tcPr>
          <w:p w:rsidR="004A4361" w:rsidRPr="004A4361" w:rsidRDefault="004A4361" w:rsidP="004A4361">
            <w:pPr>
              <w:pStyle w:val="1"/>
              <w:rPr>
                <w:bCs/>
              </w:rPr>
            </w:pPr>
            <w:r w:rsidRPr="004A4361">
              <w:rPr>
                <w:bCs/>
              </w:rPr>
              <w:t>производственных</w:t>
            </w:r>
          </w:p>
          <w:p w:rsidR="004A4361" w:rsidRPr="004A4361" w:rsidRDefault="004A4361" w:rsidP="004A4361">
            <w:pPr>
              <w:pStyle w:val="1"/>
              <w:rPr>
                <w:bCs/>
              </w:rPr>
            </w:pPr>
            <w:r w:rsidRPr="004A4361">
              <w:rPr>
                <w:bCs/>
              </w:rPr>
              <w:t>отопительно-производственных</w:t>
            </w:r>
          </w:p>
          <w:p w:rsidR="004A4361" w:rsidRPr="004A4361" w:rsidRDefault="004A4361" w:rsidP="004A4361">
            <w:pPr>
              <w:pStyle w:val="1"/>
              <w:rPr>
                <w:bCs/>
                <w:lang w:bidi="ru-RU"/>
              </w:rPr>
            </w:pPr>
            <w:r w:rsidRPr="004A4361">
              <w:rPr>
                <w:bCs/>
              </w:rPr>
              <w:t>отопительных</w:t>
            </w:r>
          </w:p>
        </w:tc>
        <w:tc>
          <w:tcPr>
            <w:tcW w:w="2675" w:type="dxa"/>
            <w:shd w:val="clear" w:color="auto" w:fill="FFFFFF"/>
            <w:vAlign w:val="bottom"/>
            <w:hideMark/>
          </w:tcPr>
          <w:p w:rsidR="004A4361" w:rsidRPr="004A4361" w:rsidRDefault="004A4361" w:rsidP="004A4361">
            <w:pPr>
              <w:pStyle w:val="1"/>
              <w:rPr>
                <w:bCs/>
              </w:rPr>
            </w:pPr>
            <w:r w:rsidRPr="004A4361">
              <w:rPr>
                <w:bCs/>
              </w:rPr>
              <w:t>- 129 ед.;</w:t>
            </w:r>
          </w:p>
          <w:p w:rsidR="004A4361" w:rsidRPr="004A4361" w:rsidRDefault="004A4361" w:rsidP="004A4361">
            <w:pPr>
              <w:pStyle w:val="1"/>
              <w:rPr>
                <w:bCs/>
              </w:rPr>
            </w:pPr>
            <w:r w:rsidRPr="004A4361">
              <w:rPr>
                <w:bCs/>
              </w:rPr>
              <w:t>-79 ед.;</w:t>
            </w:r>
          </w:p>
          <w:p w:rsidR="004A4361" w:rsidRPr="004A4361" w:rsidRDefault="004A4361" w:rsidP="004A4361">
            <w:pPr>
              <w:pStyle w:val="1"/>
              <w:rPr>
                <w:bCs/>
                <w:lang w:bidi="ru-RU"/>
              </w:rPr>
            </w:pPr>
            <w:r w:rsidRPr="004A4361">
              <w:rPr>
                <w:bCs/>
              </w:rPr>
              <w:t>-1194 ед.;</w:t>
            </w:r>
          </w:p>
        </w:tc>
      </w:tr>
    </w:tbl>
    <w:p w:rsidR="004A4361" w:rsidRPr="004A4361" w:rsidRDefault="004A4361" w:rsidP="004A4361">
      <w:pPr>
        <w:pStyle w:val="1"/>
        <w:jc w:val="center"/>
        <w:rPr>
          <w:b/>
          <w:bCs/>
          <w:color w:val="FF0000"/>
          <w:lang w:bidi="ru-RU"/>
        </w:rPr>
      </w:pPr>
    </w:p>
    <w:p w:rsidR="004A4361" w:rsidRPr="004A4361" w:rsidRDefault="004A4361" w:rsidP="004A4361">
      <w:pPr>
        <w:pStyle w:val="1"/>
        <w:rPr>
          <w:bCs/>
        </w:rPr>
      </w:pPr>
      <w:r w:rsidRPr="004A4361">
        <w:rPr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1DD92" wp14:editId="588DF019">
                <wp:simplePos x="0" y="0"/>
                <wp:positionH relativeFrom="page">
                  <wp:posOffset>5448300</wp:posOffset>
                </wp:positionH>
                <wp:positionV relativeFrom="paragraph">
                  <wp:posOffset>11430</wp:posOffset>
                </wp:positionV>
                <wp:extent cx="1346200" cy="1447800"/>
                <wp:effectExtent l="0" t="0" r="0" b="0"/>
                <wp:wrapSquare wrapText="left"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144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4361" w:rsidRPr="004A4361" w:rsidRDefault="004A4361" w:rsidP="004A436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t xml:space="preserve">- </w:t>
                            </w:r>
                            <w:r w:rsidRPr="004A436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18144 ед.;</w:t>
                            </w:r>
                          </w:p>
                          <w:p w:rsidR="004A4361" w:rsidRPr="004A4361" w:rsidRDefault="004A4361" w:rsidP="004A4361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48"/>
                              </w:tabs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27" w:name="bookmark20"/>
                            <w:bookmarkEnd w:id="27"/>
                            <w:r w:rsidRPr="004A436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3552 км;</w:t>
                            </w:r>
                          </w:p>
                          <w:p w:rsidR="004A4361" w:rsidRPr="004A4361" w:rsidRDefault="004A4361" w:rsidP="004A4361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23"/>
                              </w:tabs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28" w:name="bookmark21"/>
                            <w:bookmarkEnd w:id="28"/>
                            <w:r w:rsidRPr="004A436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78436. км;</w:t>
                            </w:r>
                          </w:p>
                          <w:p w:rsidR="004A4361" w:rsidRPr="004A4361" w:rsidRDefault="004A4361" w:rsidP="004A4361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23"/>
                              </w:tabs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29" w:name="bookmark22"/>
                            <w:bookmarkEnd w:id="29"/>
                            <w:r w:rsidRPr="004A436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33670км;</w:t>
                            </w:r>
                          </w:p>
                          <w:p w:rsidR="004A4361" w:rsidRPr="004A4361" w:rsidRDefault="004A4361" w:rsidP="004A4361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23"/>
                              </w:tabs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30" w:name="bookmark23"/>
                            <w:bookmarkEnd w:id="30"/>
                            <w:r w:rsidRPr="004A436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41590 км;</w:t>
                            </w:r>
                          </w:p>
                          <w:p w:rsidR="004A4361" w:rsidRPr="004A4361" w:rsidRDefault="004A4361" w:rsidP="004A436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436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 3176 км.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429pt;margin-top:.9pt;width:106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6g1mwEAABwDAAAOAAAAZHJzL2Uyb0RvYy54bWysUl1KAzEQfhe8Q8i73VZLLUu3RRFFEBXU&#10;A6TZpBvYZEISu9vTeAqfBM/QIznJblvRN/ElmczPN998k9mi1TVZC+cVmIKOBkNKhOFQKrMq6Mvz&#10;9cmUEh+YKVkNRhR0IzxdzI+PZo3NxSlUUJfCEQQxPm9sQasQbJ5lnldCMz8AKwwGJTjNAj7dKisd&#10;axBd19npcDjJGnCldcCF9+i96oJ0nvClFDw8SOlFIHVBkVtIp0vnMp7ZfMbylWO2Urynwf7AQjNl&#10;sOke6ooFRl6d+gWlFXfgQYYBB52BlIqLNANOMxr+mOapYlakWVAcb/cy+f+D5ffrR0dUibsbU2KY&#10;xh1t37af24/tO0EX6tNYn2Pak8XE0F5Ci7k7v0dnHLuVTscbByIYR6U3e3VFGwiPRWfjCa6MEo6x&#10;0Xh8PsUH4meHcut8uBGgSTQK6nB9SVW2vvOhS92lxG4GrlVdR3/k2HGJVmiXbU98CeUGede3BkWL&#10;H2BnuJ2x7I0O8OI1gFSpV0TqyvsGuILEtv8uccff3ynr8KnnXwAAAP//AwBQSwMEFAAGAAgAAAAh&#10;AJMktVbeAAAACgEAAA8AAABkcnMvZG93bnJldi54bWxMj8FOwzAMhu9IvEPkSdxYskqMrjSdJgQn&#10;JERXDhzT1mujNU5psq28Pd4JjvZn/f7+fDu7QZxxCtaThtVSgUBqfGup0/BZvd6nIEI01JrBE2r4&#10;wQDb4vYmN1nrL1TieR87wSEUMqOhj3HMpAxNj86EpR+RmB385EzkcepkO5kLh7tBJkqtpTOW+ENv&#10;RnzusTnuT07D7ovKF/v9Xn+Uh9JW1UbR2/qo9d1i3j2BiDjHv2O46rM6FOxU+xO1QQwa0oeUu0QG&#10;3ODK1aPiRa0hSTYpyCKX/ysUvwAAAP//AwBQSwECLQAUAAYACAAAACEAtoM4kv4AAADhAQAAEwAA&#10;AAAAAAAAAAAAAAAAAAAAW0NvbnRlbnRfVHlwZXNdLnhtbFBLAQItABQABgAIAAAAIQA4/SH/1gAA&#10;AJQBAAALAAAAAAAAAAAAAAAAAC8BAABfcmVscy8ucmVsc1BLAQItABQABgAIAAAAIQAyo6g1mwEA&#10;ABwDAAAOAAAAAAAAAAAAAAAAAC4CAABkcnMvZTJvRG9jLnhtbFBLAQItABQABgAIAAAAIQCTJLVW&#10;3gAAAAoBAAAPAAAAAAAAAAAAAAAAAPUDAABkcnMvZG93bnJldi54bWxQSwUGAAAAAAQABADzAAAA&#10;AAUAAAAA&#10;" filled="f" stroked="f">
                <v:textbox inset="0,0,0,0">
                  <w:txbxContent>
                    <w:p w:rsidR="004A4361" w:rsidRPr="004A4361" w:rsidRDefault="004A4361" w:rsidP="004A436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t xml:space="preserve">- </w:t>
                      </w:r>
                      <w:r w:rsidRPr="004A436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18144 ед.;</w:t>
                      </w:r>
                    </w:p>
                    <w:p w:rsidR="004A4361" w:rsidRPr="004A4361" w:rsidRDefault="004A4361" w:rsidP="004A4361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248"/>
                        </w:tabs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bookmarkStart w:id="31" w:name="bookmark20"/>
                      <w:bookmarkEnd w:id="31"/>
                      <w:r w:rsidRPr="004A436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3552 км;</w:t>
                      </w:r>
                    </w:p>
                    <w:p w:rsidR="004A4361" w:rsidRPr="004A4361" w:rsidRDefault="004A4361" w:rsidP="004A4361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223"/>
                        </w:tabs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bookmarkStart w:id="32" w:name="bookmark21"/>
                      <w:bookmarkEnd w:id="32"/>
                      <w:r w:rsidRPr="004A436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78436. км;</w:t>
                      </w:r>
                    </w:p>
                    <w:p w:rsidR="004A4361" w:rsidRPr="004A4361" w:rsidRDefault="004A4361" w:rsidP="004A4361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223"/>
                        </w:tabs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bookmarkStart w:id="33" w:name="bookmark22"/>
                      <w:bookmarkEnd w:id="33"/>
                      <w:r w:rsidRPr="004A436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33670км;</w:t>
                      </w:r>
                    </w:p>
                    <w:p w:rsidR="004A4361" w:rsidRPr="004A4361" w:rsidRDefault="004A4361" w:rsidP="004A4361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223"/>
                        </w:tabs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bookmarkStart w:id="34" w:name="bookmark23"/>
                      <w:bookmarkEnd w:id="34"/>
                      <w:r w:rsidRPr="004A436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41590 км;</w:t>
                      </w:r>
                    </w:p>
                    <w:p w:rsidR="004A4361" w:rsidRPr="004A4361" w:rsidRDefault="004A4361" w:rsidP="004A436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A436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 3176 км.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4A4361">
        <w:rPr>
          <w:bCs/>
        </w:rPr>
        <w:t>Электрических подстанций</w:t>
      </w:r>
    </w:p>
    <w:p w:rsidR="004A4361" w:rsidRPr="004A4361" w:rsidRDefault="004A4361" w:rsidP="004A4361">
      <w:pPr>
        <w:pStyle w:val="1"/>
        <w:rPr>
          <w:bCs/>
        </w:rPr>
      </w:pPr>
      <w:r w:rsidRPr="004A4361">
        <w:rPr>
          <w:bCs/>
        </w:rPr>
        <w:t>Тепловые сети (в двухтрубном исчислении),</w:t>
      </w:r>
    </w:p>
    <w:p w:rsidR="004A4361" w:rsidRPr="004A4361" w:rsidRDefault="004A4361" w:rsidP="004A4361">
      <w:pPr>
        <w:pStyle w:val="1"/>
        <w:rPr>
          <w:bCs/>
        </w:rPr>
      </w:pPr>
      <w:r w:rsidRPr="004A4361">
        <w:rPr>
          <w:bCs/>
        </w:rPr>
        <w:t>Линии электропередачи всего, в том числе:</w:t>
      </w:r>
    </w:p>
    <w:p w:rsidR="004A4361" w:rsidRPr="004A4361" w:rsidRDefault="004A4361" w:rsidP="004A4361">
      <w:pPr>
        <w:pStyle w:val="1"/>
        <w:rPr>
          <w:bCs/>
        </w:rPr>
      </w:pPr>
      <w:r w:rsidRPr="004A4361">
        <w:rPr>
          <w:bCs/>
        </w:rPr>
        <w:t xml:space="preserve">напряжением до 1 </w:t>
      </w:r>
      <w:proofErr w:type="spellStart"/>
      <w:r w:rsidRPr="004A4361">
        <w:rPr>
          <w:bCs/>
        </w:rPr>
        <w:t>кВ</w:t>
      </w:r>
      <w:proofErr w:type="spellEnd"/>
    </w:p>
    <w:p w:rsidR="004A4361" w:rsidRPr="004A4361" w:rsidRDefault="004A4361" w:rsidP="004A4361">
      <w:pPr>
        <w:pStyle w:val="1"/>
        <w:rPr>
          <w:bCs/>
        </w:rPr>
      </w:pPr>
      <w:r w:rsidRPr="004A4361">
        <w:rPr>
          <w:bCs/>
        </w:rPr>
        <w:t xml:space="preserve">напряжением от 1 </w:t>
      </w:r>
      <w:proofErr w:type="spellStart"/>
      <w:r w:rsidRPr="004A4361">
        <w:rPr>
          <w:bCs/>
        </w:rPr>
        <w:t>кВ</w:t>
      </w:r>
      <w:proofErr w:type="spellEnd"/>
      <w:r w:rsidRPr="004A4361">
        <w:rPr>
          <w:bCs/>
        </w:rPr>
        <w:t xml:space="preserve"> до 110 </w:t>
      </w:r>
      <w:proofErr w:type="spellStart"/>
      <w:r w:rsidRPr="004A4361">
        <w:rPr>
          <w:bCs/>
        </w:rPr>
        <w:t>кВ</w:t>
      </w:r>
      <w:proofErr w:type="spellEnd"/>
    </w:p>
    <w:p w:rsidR="004A4361" w:rsidRPr="004A4361" w:rsidRDefault="004A4361" w:rsidP="004A4361">
      <w:pPr>
        <w:pStyle w:val="1"/>
        <w:rPr>
          <w:bCs/>
        </w:rPr>
      </w:pPr>
      <w:r w:rsidRPr="004A4361">
        <w:rPr>
          <w:bCs/>
        </w:rPr>
        <w:t xml:space="preserve">напряжением 330 </w:t>
      </w:r>
      <w:proofErr w:type="spellStart"/>
      <w:r w:rsidRPr="004A4361">
        <w:rPr>
          <w:bCs/>
        </w:rPr>
        <w:t>кВ</w:t>
      </w:r>
      <w:proofErr w:type="spellEnd"/>
      <w:r w:rsidRPr="004A4361">
        <w:rPr>
          <w:bCs/>
        </w:rPr>
        <w:t xml:space="preserve"> и выше</w:t>
      </w:r>
    </w:p>
    <w:p w:rsidR="004A4361" w:rsidRPr="004A4361" w:rsidRDefault="004A4361" w:rsidP="004A4361">
      <w:pPr>
        <w:pStyle w:val="1"/>
        <w:rPr>
          <w:bCs/>
          <w:color w:val="FF0000"/>
        </w:rPr>
      </w:pPr>
    </w:p>
    <w:p w:rsidR="004A4361" w:rsidRPr="00BC50F2" w:rsidRDefault="004A4361" w:rsidP="004A4361">
      <w:pPr>
        <w:tabs>
          <w:tab w:val="left" w:pos="9072"/>
        </w:tabs>
        <w:ind w:firstLine="709"/>
        <w:jc w:val="center"/>
        <w:rPr>
          <w:rFonts w:ascii="Times New Roman" w:hAnsi="Times New Roman" w:cs="Times New Roman"/>
          <w:b/>
          <w:sz w:val="6"/>
          <w:szCs w:val="26"/>
        </w:rPr>
      </w:pPr>
      <w:bookmarkStart w:id="35" w:name="bookmark160"/>
      <w:bookmarkEnd w:id="35"/>
    </w:p>
    <w:p w:rsidR="004A4361" w:rsidRDefault="004A4361" w:rsidP="004A4361">
      <w:pPr>
        <w:tabs>
          <w:tab w:val="left" w:pos="9072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4361">
        <w:rPr>
          <w:rFonts w:ascii="Times New Roman" w:hAnsi="Times New Roman" w:cs="Times New Roman"/>
          <w:b/>
          <w:sz w:val="26"/>
          <w:szCs w:val="26"/>
        </w:rPr>
        <w:t>2. Опис</w:t>
      </w:r>
      <w:r>
        <w:rPr>
          <w:rFonts w:ascii="Times New Roman" w:hAnsi="Times New Roman" w:cs="Times New Roman"/>
          <w:b/>
          <w:sz w:val="26"/>
          <w:szCs w:val="26"/>
        </w:rPr>
        <w:t xml:space="preserve">ание ключевых наиболее значимых </w:t>
      </w:r>
      <w:r w:rsidRPr="004A4361">
        <w:rPr>
          <w:rFonts w:ascii="Times New Roman" w:hAnsi="Times New Roman" w:cs="Times New Roman"/>
          <w:b/>
          <w:sz w:val="26"/>
          <w:szCs w:val="26"/>
        </w:rPr>
        <w:t>рисков</w:t>
      </w:r>
    </w:p>
    <w:p w:rsidR="004A4361" w:rsidRPr="004A4361" w:rsidRDefault="004A4361" w:rsidP="004A4361">
      <w:pPr>
        <w:tabs>
          <w:tab w:val="left" w:pos="9072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4361" w:rsidRDefault="004A4361" w:rsidP="004A4361">
      <w:pPr>
        <w:pStyle w:val="1"/>
        <w:ind w:firstLine="709"/>
        <w:jc w:val="both"/>
        <w:rPr>
          <w:bCs/>
          <w:color w:val="FF0000"/>
        </w:rPr>
      </w:pPr>
      <w:r w:rsidRPr="004A4361">
        <w:rPr>
          <w:bCs/>
        </w:rPr>
        <w:t xml:space="preserve">Наиболее значимые риски - причинение вреда жизни или здоровью граждан в результате аварий на объектах электроэнергетики. Наибольшее количество </w:t>
      </w:r>
      <w:r w:rsidRPr="004A4361">
        <w:rPr>
          <w:bCs/>
        </w:rPr>
        <w:lastRenderedPageBreak/>
        <w:t xml:space="preserve">несчастных случаев происходит в ходе выполнения работ на трансформаторных подстанциях, на воздушных линиях электропередач, вблизи электропроводки без снятия напряжения, а также в распределительных устройствах вследствие случайного прикосновения к токоведущим частям, находящимся под напряжением. </w:t>
      </w:r>
      <w:r w:rsidRPr="004A4361">
        <w:rPr>
          <w:bCs/>
        </w:rPr>
        <w:tab/>
        <w:t>Основными причинами несчастных случаев являются: недостаточная подготовленность персонала к выполнению приемов, влияющих на безопасность работ; неэффективность мероприятий по подготовке и обучению персонала выполнению требований безопасности; невыполнение мероприятий, обеспечивающих безопасность работ в энергоустановках</w:t>
      </w:r>
      <w:r w:rsidRPr="004A4361">
        <w:rPr>
          <w:bCs/>
          <w:color w:val="FF0000"/>
        </w:rPr>
        <w:t>.</w:t>
      </w:r>
    </w:p>
    <w:p w:rsidR="004A4361" w:rsidRPr="004A4361" w:rsidRDefault="004A4361" w:rsidP="004A4361">
      <w:pPr>
        <w:pStyle w:val="1"/>
        <w:ind w:firstLine="709"/>
        <w:jc w:val="both"/>
        <w:rPr>
          <w:bCs/>
          <w:color w:val="FF0000"/>
        </w:rPr>
      </w:pPr>
    </w:p>
    <w:p w:rsidR="004A4361" w:rsidRPr="004A4361" w:rsidRDefault="004A4361" w:rsidP="004A4361">
      <w:pPr>
        <w:pStyle w:val="1"/>
        <w:ind w:firstLine="0"/>
        <w:jc w:val="center"/>
        <w:rPr>
          <w:b/>
          <w:bCs/>
        </w:rPr>
      </w:pPr>
      <w:bookmarkStart w:id="36" w:name="bookmark163"/>
      <w:bookmarkStart w:id="37" w:name="bookmark161"/>
      <w:bookmarkStart w:id="38" w:name="bookmark162"/>
      <w:bookmarkStart w:id="39" w:name="bookmark164"/>
      <w:bookmarkEnd w:id="36"/>
      <w:r w:rsidRPr="004A4361">
        <w:rPr>
          <w:b/>
          <w:bCs/>
        </w:rPr>
        <w:t>3. Текущие и ожидаемые тенденции, которые могут оказать воздействие на состояние подконтрольной среды</w:t>
      </w:r>
      <w:bookmarkEnd w:id="37"/>
      <w:bookmarkEnd w:id="38"/>
      <w:bookmarkEnd w:id="39"/>
    </w:p>
    <w:p w:rsidR="004A4361" w:rsidRPr="004A4361" w:rsidRDefault="004A4361" w:rsidP="004A4361">
      <w:pPr>
        <w:pStyle w:val="1"/>
        <w:ind w:firstLine="0"/>
        <w:rPr>
          <w:b/>
          <w:bCs/>
          <w:color w:val="FF0000"/>
        </w:rPr>
      </w:pPr>
    </w:p>
    <w:p w:rsidR="004A4361" w:rsidRPr="004A4361" w:rsidRDefault="004A4361" w:rsidP="004A4361">
      <w:pPr>
        <w:pStyle w:val="1"/>
        <w:ind w:firstLine="709"/>
        <w:jc w:val="both"/>
        <w:rPr>
          <w:bCs/>
        </w:rPr>
      </w:pPr>
      <w:r w:rsidRPr="004A4361">
        <w:rPr>
          <w:bCs/>
        </w:rPr>
        <w:t>Основными причинами возникновения системных аварий, для которых характерно каскадное развитие, продолжают оставаться:</w:t>
      </w:r>
    </w:p>
    <w:p w:rsidR="004A4361" w:rsidRPr="004A4361" w:rsidRDefault="004A4361" w:rsidP="004A4361">
      <w:pPr>
        <w:pStyle w:val="1"/>
        <w:ind w:firstLine="709"/>
        <w:jc w:val="both"/>
        <w:rPr>
          <w:bCs/>
        </w:rPr>
      </w:pPr>
      <w:r w:rsidRPr="004A4361">
        <w:rPr>
          <w:bCs/>
        </w:rPr>
        <w:t>неисправности систем релейной защиты и автоматики;</w:t>
      </w:r>
    </w:p>
    <w:p w:rsidR="004A4361" w:rsidRPr="004A4361" w:rsidRDefault="004A4361" w:rsidP="004A4361">
      <w:pPr>
        <w:pStyle w:val="1"/>
        <w:ind w:firstLine="709"/>
        <w:jc w:val="both"/>
        <w:rPr>
          <w:bCs/>
        </w:rPr>
      </w:pPr>
      <w:r w:rsidRPr="004A4361">
        <w:rPr>
          <w:bCs/>
        </w:rPr>
        <w:t>износ оборудования в процессе длительной эксплуатации;</w:t>
      </w:r>
    </w:p>
    <w:p w:rsidR="004A4361" w:rsidRPr="004A4361" w:rsidRDefault="004A4361" w:rsidP="004A4361">
      <w:pPr>
        <w:pStyle w:val="1"/>
        <w:ind w:firstLine="709"/>
        <w:jc w:val="both"/>
        <w:rPr>
          <w:bCs/>
        </w:rPr>
      </w:pPr>
      <w:r w:rsidRPr="004A4361">
        <w:rPr>
          <w:bCs/>
        </w:rPr>
        <w:t>неправильная работа средств режимной и аварийной автоматики из-за проектных ошибок и отклонений от проектов в процессе монтажа и эксплуатации оборудования;</w:t>
      </w:r>
    </w:p>
    <w:p w:rsidR="004A4361" w:rsidRPr="004A4361" w:rsidRDefault="004A4361" w:rsidP="004A4361">
      <w:pPr>
        <w:pStyle w:val="1"/>
        <w:ind w:firstLine="709"/>
        <w:jc w:val="both"/>
        <w:rPr>
          <w:bCs/>
        </w:rPr>
      </w:pPr>
      <w:r w:rsidRPr="004A4361">
        <w:rPr>
          <w:bCs/>
        </w:rPr>
        <w:t>неквалифицированные действия обслуживающего персонала;</w:t>
      </w:r>
    </w:p>
    <w:p w:rsidR="004A4361" w:rsidRPr="004A4361" w:rsidRDefault="004A4361" w:rsidP="004A4361">
      <w:pPr>
        <w:pStyle w:val="1"/>
        <w:ind w:firstLine="709"/>
        <w:jc w:val="both"/>
        <w:rPr>
          <w:bCs/>
        </w:rPr>
      </w:pPr>
      <w:r w:rsidRPr="004A4361">
        <w:rPr>
          <w:bCs/>
        </w:rPr>
        <w:t>низкое качество технического обслуживания;</w:t>
      </w:r>
    </w:p>
    <w:p w:rsidR="004A4361" w:rsidRPr="004A4361" w:rsidRDefault="004A4361" w:rsidP="004A4361">
      <w:pPr>
        <w:pStyle w:val="1"/>
        <w:ind w:firstLine="709"/>
        <w:jc w:val="both"/>
        <w:rPr>
          <w:bCs/>
        </w:rPr>
      </w:pPr>
      <w:r w:rsidRPr="004A4361">
        <w:rPr>
          <w:bCs/>
        </w:rPr>
        <w:t xml:space="preserve">производственные дефекты оборудования, </w:t>
      </w:r>
      <w:proofErr w:type="gramStart"/>
      <w:r w:rsidRPr="004A4361">
        <w:rPr>
          <w:bCs/>
        </w:rPr>
        <w:t>приводящих</w:t>
      </w:r>
      <w:proofErr w:type="gramEnd"/>
      <w:r w:rsidRPr="004A4361">
        <w:rPr>
          <w:bCs/>
        </w:rPr>
        <w:t xml:space="preserve"> к механическим повреждениям и разрушениям оборудования.</w:t>
      </w:r>
    </w:p>
    <w:p w:rsidR="004A4361" w:rsidRPr="004A4361" w:rsidRDefault="004A4361" w:rsidP="004A4361">
      <w:pPr>
        <w:pStyle w:val="1"/>
        <w:ind w:firstLine="709"/>
        <w:jc w:val="both"/>
        <w:rPr>
          <w:bCs/>
        </w:rPr>
      </w:pPr>
      <w:r w:rsidRPr="004A4361">
        <w:rPr>
          <w:bCs/>
        </w:rPr>
        <w:t>Меры по предотвращению аварийности на объектах энергетики: проведение консультаций с подконтрольными субъектами по разъяснению обязательных требований, содержащихся в нормативных правовых актах;</w:t>
      </w:r>
    </w:p>
    <w:p w:rsidR="004A4361" w:rsidRPr="004A4361" w:rsidRDefault="004A4361" w:rsidP="004A4361">
      <w:pPr>
        <w:pStyle w:val="1"/>
        <w:ind w:firstLine="709"/>
        <w:jc w:val="both"/>
        <w:rPr>
          <w:bCs/>
        </w:rPr>
      </w:pPr>
      <w:r w:rsidRPr="004A4361">
        <w:rPr>
          <w:bCs/>
        </w:rPr>
        <w:t>повышение уровня организации работ при проведении ремонта электрооборудования, исключение фактов несоблюдения сроков или невыполнения в требуемых объемах технического обслуживания и ремонта оборудования и устройств;</w:t>
      </w:r>
    </w:p>
    <w:p w:rsidR="004A4361" w:rsidRDefault="004A4361" w:rsidP="004A4361">
      <w:pPr>
        <w:pStyle w:val="1"/>
        <w:ind w:firstLine="709"/>
        <w:jc w:val="both"/>
        <w:rPr>
          <w:bCs/>
        </w:rPr>
      </w:pPr>
      <w:r w:rsidRPr="004A4361">
        <w:rPr>
          <w:bCs/>
        </w:rPr>
        <w:t>проведение регулярных проверок знаний персоналом нормативных правовых актов по эксплуатации энергоустановок.</w:t>
      </w:r>
    </w:p>
    <w:p w:rsidR="004A4361" w:rsidRPr="004A4361" w:rsidRDefault="004A4361" w:rsidP="004A4361">
      <w:pPr>
        <w:pStyle w:val="1"/>
        <w:ind w:firstLine="709"/>
        <w:jc w:val="both"/>
        <w:rPr>
          <w:bCs/>
        </w:rPr>
      </w:pPr>
    </w:p>
    <w:p w:rsidR="004A4361" w:rsidRDefault="004A4361" w:rsidP="004A4361">
      <w:pPr>
        <w:pStyle w:val="1"/>
        <w:ind w:firstLine="0"/>
        <w:jc w:val="center"/>
        <w:rPr>
          <w:b/>
          <w:bCs/>
        </w:rPr>
      </w:pPr>
      <w:bookmarkStart w:id="40" w:name="bookmark167"/>
      <w:bookmarkStart w:id="41" w:name="bookmark165"/>
      <w:bookmarkStart w:id="42" w:name="bookmark166"/>
      <w:bookmarkStart w:id="43" w:name="bookmark168"/>
      <w:bookmarkEnd w:id="40"/>
      <w:r w:rsidRPr="004A4361">
        <w:rPr>
          <w:b/>
          <w:bCs/>
        </w:rPr>
        <w:t>4. Текущий уровень развития профилактических мероприятий</w:t>
      </w:r>
      <w:bookmarkEnd w:id="41"/>
      <w:bookmarkEnd w:id="42"/>
      <w:bookmarkEnd w:id="43"/>
    </w:p>
    <w:p w:rsidR="004A4361" w:rsidRPr="004A4361" w:rsidRDefault="004A4361" w:rsidP="004A4361">
      <w:pPr>
        <w:pStyle w:val="1"/>
        <w:ind w:firstLine="0"/>
        <w:jc w:val="center"/>
        <w:rPr>
          <w:b/>
          <w:bCs/>
        </w:rPr>
      </w:pPr>
    </w:p>
    <w:p w:rsidR="004A4361" w:rsidRDefault="004A4361" w:rsidP="004A4361">
      <w:pPr>
        <w:pStyle w:val="1"/>
        <w:ind w:firstLine="709"/>
        <w:jc w:val="both"/>
        <w:rPr>
          <w:bCs/>
        </w:rPr>
      </w:pPr>
      <w:r w:rsidRPr="004A4361">
        <w:rPr>
          <w:bCs/>
        </w:rPr>
        <w:t>В соответствии с частью 2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 декабря 2008 г. № 294-ФЗ на официальном сайте Ростехнадзора в сети «Интернет» размещены Перечни нормативных правовых актов, содержащих обязательные требования.</w:t>
      </w:r>
      <w:bookmarkStart w:id="44" w:name="bookmark169"/>
      <w:bookmarkEnd w:id="44"/>
    </w:p>
    <w:p w:rsidR="004A4361" w:rsidRDefault="004A4361" w:rsidP="004A4361">
      <w:pPr>
        <w:pStyle w:val="1"/>
        <w:ind w:firstLine="709"/>
        <w:jc w:val="both"/>
        <w:rPr>
          <w:bCs/>
        </w:rPr>
      </w:pPr>
    </w:p>
    <w:p w:rsidR="004A4361" w:rsidRDefault="004A4361" w:rsidP="004A4361">
      <w:pPr>
        <w:pStyle w:val="1"/>
        <w:ind w:firstLine="709"/>
        <w:jc w:val="both"/>
        <w:rPr>
          <w:bCs/>
        </w:rPr>
      </w:pPr>
    </w:p>
    <w:p w:rsidR="004A4361" w:rsidRPr="004A4361" w:rsidRDefault="004A4361" w:rsidP="004A4361">
      <w:pPr>
        <w:pStyle w:val="1"/>
        <w:ind w:firstLine="709"/>
        <w:jc w:val="both"/>
        <w:rPr>
          <w:bCs/>
        </w:rPr>
      </w:pPr>
    </w:p>
    <w:p w:rsidR="004A4361" w:rsidRDefault="00BC50F2" w:rsidP="00BC50F2">
      <w:pPr>
        <w:pStyle w:val="1"/>
        <w:ind w:firstLine="709"/>
        <w:jc w:val="center"/>
        <w:rPr>
          <w:b/>
          <w:bCs/>
        </w:rPr>
      </w:pPr>
      <w:r w:rsidRPr="00BC50F2">
        <w:rPr>
          <w:b/>
          <w:bCs/>
        </w:rPr>
        <w:lastRenderedPageBreak/>
        <w:t xml:space="preserve">5. </w:t>
      </w:r>
      <w:r w:rsidR="004A4361" w:rsidRPr="00BC50F2">
        <w:rPr>
          <w:b/>
          <w:bCs/>
        </w:rPr>
        <w:t>Отчетные показатели за 2020 год и проект отчетных показателей на 2021-2022 годы</w:t>
      </w:r>
    </w:p>
    <w:p w:rsidR="00BC50F2" w:rsidRPr="00BC50F2" w:rsidRDefault="00BC50F2" w:rsidP="00BC50F2">
      <w:pPr>
        <w:pStyle w:val="1"/>
        <w:ind w:firstLine="709"/>
        <w:jc w:val="center"/>
        <w:rPr>
          <w:b/>
          <w:bCs/>
        </w:rPr>
      </w:pPr>
    </w:p>
    <w:tbl>
      <w:tblPr>
        <w:tblOverlap w:val="never"/>
        <w:tblW w:w="9390" w:type="dxa"/>
        <w:jc w:val="center"/>
        <w:tblInd w:w="2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5"/>
        <w:gridCol w:w="1701"/>
        <w:gridCol w:w="1134"/>
        <w:gridCol w:w="1276"/>
        <w:gridCol w:w="1154"/>
      </w:tblGrid>
      <w:tr w:rsidR="004A4361" w:rsidRPr="004A4361" w:rsidTr="00E410B3">
        <w:trPr>
          <w:trHeight w:hRule="exact" w:val="346"/>
          <w:jc w:val="center"/>
        </w:trPr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361" w:rsidRPr="004A4361" w:rsidRDefault="004A4361" w:rsidP="004A4361">
            <w:pPr>
              <w:pStyle w:val="1"/>
              <w:ind w:firstLine="8"/>
              <w:jc w:val="center"/>
              <w:rPr>
                <w:bCs/>
                <w:lang w:bidi="ru-RU"/>
              </w:rPr>
            </w:pPr>
            <w:r w:rsidRPr="004A4361">
              <w:rPr>
                <w:bCs/>
                <w:iCs/>
              </w:rPr>
              <w:t>Показатель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361" w:rsidRPr="004A4361" w:rsidRDefault="004A4361" w:rsidP="004A4361">
            <w:pPr>
              <w:pStyle w:val="1"/>
              <w:jc w:val="center"/>
              <w:rPr>
                <w:bCs/>
                <w:lang w:bidi="ru-RU"/>
              </w:rPr>
            </w:pPr>
            <w:r w:rsidRPr="004A4361">
              <w:rPr>
                <w:bCs/>
                <w:iCs/>
              </w:rPr>
              <w:t>Период, год</w:t>
            </w:r>
          </w:p>
        </w:tc>
      </w:tr>
      <w:tr w:rsidR="004A4361" w:rsidRPr="004A4361" w:rsidTr="004A4361">
        <w:trPr>
          <w:trHeight w:hRule="exact" w:val="697"/>
          <w:jc w:val="center"/>
        </w:trPr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361" w:rsidRPr="004A4361" w:rsidRDefault="004A4361" w:rsidP="004A4361">
            <w:pPr>
              <w:pStyle w:val="1"/>
              <w:jc w:val="center"/>
              <w:rPr>
                <w:bCs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361" w:rsidRPr="004A4361" w:rsidRDefault="004A4361" w:rsidP="004A4361">
            <w:pPr>
              <w:pStyle w:val="1"/>
              <w:ind w:firstLine="0"/>
              <w:jc w:val="center"/>
              <w:rPr>
                <w:bCs/>
                <w:iCs/>
              </w:rPr>
            </w:pPr>
            <w:r w:rsidRPr="004A4361">
              <w:rPr>
                <w:bCs/>
                <w:iCs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361" w:rsidRPr="004A4361" w:rsidRDefault="004A4361" w:rsidP="004A4361">
            <w:pPr>
              <w:pStyle w:val="1"/>
              <w:ind w:firstLine="0"/>
              <w:jc w:val="center"/>
              <w:rPr>
                <w:bCs/>
                <w:lang w:bidi="ru-RU"/>
              </w:rPr>
            </w:pPr>
            <w:r w:rsidRPr="004A4361">
              <w:rPr>
                <w:bCs/>
                <w:iCs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361" w:rsidRPr="004A4361" w:rsidRDefault="004A4361" w:rsidP="004A4361">
            <w:pPr>
              <w:pStyle w:val="1"/>
              <w:ind w:firstLine="0"/>
              <w:jc w:val="center"/>
              <w:rPr>
                <w:bCs/>
                <w:lang w:bidi="ru-RU"/>
              </w:rPr>
            </w:pPr>
            <w:r w:rsidRPr="004A4361">
              <w:rPr>
                <w:bCs/>
                <w:iCs/>
              </w:rPr>
              <w:t>2021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361" w:rsidRPr="004A4361" w:rsidRDefault="004A4361" w:rsidP="004A4361">
            <w:pPr>
              <w:pStyle w:val="1"/>
              <w:ind w:firstLine="0"/>
              <w:jc w:val="center"/>
              <w:rPr>
                <w:bCs/>
                <w:lang w:bidi="ru-RU"/>
              </w:rPr>
            </w:pPr>
            <w:r w:rsidRPr="004A4361">
              <w:rPr>
                <w:bCs/>
                <w:iCs/>
              </w:rPr>
              <w:t>2022</w:t>
            </w:r>
          </w:p>
        </w:tc>
      </w:tr>
      <w:tr w:rsidR="004A4361" w:rsidRPr="004A4361" w:rsidTr="00E410B3">
        <w:trPr>
          <w:trHeight w:hRule="exact" w:val="1325"/>
          <w:jc w:val="center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4361" w:rsidRPr="004A4361" w:rsidRDefault="004A4361" w:rsidP="004A4361">
            <w:pPr>
              <w:pStyle w:val="1"/>
              <w:ind w:left="150" w:firstLine="0"/>
              <w:rPr>
                <w:bCs/>
                <w:lang w:bidi="ru-RU"/>
              </w:rPr>
            </w:pPr>
            <w:r w:rsidRPr="004A4361">
              <w:rPr>
                <w:bCs/>
              </w:rPr>
              <w:t>Количество несчастных случаев со смертельным исходом (смертельных случаев) на поднадзорных объектах (не более,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4361" w:rsidRPr="004A4361" w:rsidRDefault="004A4361" w:rsidP="004A4361">
            <w:pPr>
              <w:pStyle w:val="1"/>
              <w:ind w:firstLine="0"/>
              <w:jc w:val="center"/>
              <w:rPr>
                <w:bCs/>
                <w:lang w:bidi="ru-RU"/>
              </w:rPr>
            </w:pPr>
            <w:r w:rsidRPr="004A436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4361" w:rsidRPr="004A4361" w:rsidRDefault="004A4361" w:rsidP="004A4361">
            <w:pPr>
              <w:pStyle w:val="1"/>
              <w:ind w:firstLine="0"/>
              <w:jc w:val="center"/>
              <w:rPr>
                <w:bCs/>
                <w:lang w:bidi="ru-RU"/>
              </w:rPr>
            </w:pPr>
            <w:r w:rsidRPr="004A4361">
              <w:rPr>
                <w:bCs/>
                <w:lang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4361" w:rsidRPr="004A4361" w:rsidRDefault="004A4361" w:rsidP="004A4361">
            <w:pPr>
              <w:pStyle w:val="1"/>
              <w:ind w:firstLine="0"/>
              <w:jc w:val="center"/>
              <w:rPr>
                <w:bCs/>
                <w:lang w:bidi="ru-RU"/>
              </w:rPr>
            </w:pPr>
            <w:r w:rsidRPr="004A4361">
              <w:rPr>
                <w:bCs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361" w:rsidRPr="004A4361" w:rsidRDefault="004A4361" w:rsidP="004A4361">
            <w:pPr>
              <w:pStyle w:val="1"/>
              <w:ind w:firstLine="0"/>
              <w:jc w:val="center"/>
              <w:rPr>
                <w:bCs/>
                <w:lang w:bidi="ru-RU"/>
              </w:rPr>
            </w:pPr>
            <w:r w:rsidRPr="004A4361">
              <w:rPr>
                <w:bCs/>
              </w:rPr>
              <w:t>0</w:t>
            </w:r>
          </w:p>
        </w:tc>
      </w:tr>
    </w:tbl>
    <w:p w:rsidR="004A4361" w:rsidRDefault="004A4361" w:rsidP="004A4361">
      <w:pPr>
        <w:pStyle w:val="1"/>
        <w:ind w:firstLine="0"/>
        <w:rPr>
          <w:b/>
          <w:bCs/>
          <w:color w:val="FF0000"/>
        </w:rPr>
      </w:pPr>
      <w:bookmarkStart w:id="45" w:name="bookmark170"/>
      <w:bookmarkEnd w:id="45"/>
    </w:p>
    <w:p w:rsidR="004A4361" w:rsidRDefault="00BC50F2" w:rsidP="007E33E1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6</w:t>
      </w:r>
      <w:r w:rsidR="007E33E1" w:rsidRPr="007E33E1">
        <w:rPr>
          <w:b/>
          <w:bCs/>
        </w:rPr>
        <w:t xml:space="preserve">. </w:t>
      </w:r>
      <w:r w:rsidR="004A4361" w:rsidRPr="007E33E1">
        <w:rPr>
          <w:b/>
          <w:bCs/>
        </w:rPr>
        <w:t>Перечень должностных лиц межрегионального отдела государственного энергетического надзора, ответственных за организацию</w:t>
      </w:r>
      <w:r w:rsidR="004A4361" w:rsidRPr="007E33E1">
        <w:rPr>
          <w:b/>
          <w:bCs/>
        </w:rPr>
        <w:br/>
        <w:t>и проведение профилактических мероприятий</w:t>
      </w:r>
    </w:p>
    <w:p w:rsidR="007E33E1" w:rsidRPr="007E33E1" w:rsidRDefault="007E33E1" w:rsidP="007E33E1">
      <w:pPr>
        <w:pStyle w:val="1"/>
        <w:ind w:firstLine="0"/>
        <w:jc w:val="center"/>
        <w:rPr>
          <w:b/>
          <w:bCs/>
        </w:rPr>
      </w:pPr>
    </w:p>
    <w:tbl>
      <w:tblPr>
        <w:tblOverlap w:val="never"/>
        <w:tblW w:w="9370" w:type="dxa"/>
        <w:jc w:val="center"/>
        <w:tblInd w:w="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6"/>
        <w:gridCol w:w="2274"/>
      </w:tblGrid>
      <w:tr w:rsidR="004A4361" w:rsidRPr="004A4361" w:rsidTr="007E33E1">
        <w:trPr>
          <w:trHeight w:hRule="exact" w:val="605"/>
          <w:jc w:val="center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361" w:rsidRPr="007E33E1" w:rsidRDefault="004A4361" w:rsidP="007E33E1">
            <w:pPr>
              <w:pStyle w:val="1"/>
              <w:ind w:hanging="2"/>
              <w:jc w:val="center"/>
              <w:rPr>
                <w:bCs/>
                <w:lang w:bidi="ru-RU"/>
              </w:rPr>
            </w:pPr>
            <w:r w:rsidRPr="007E33E1">
              <w:rPr>
                <w:bCs/>
                <w:iCs/>
              </w:rPr>
              <w:t>Ф.И.О., должность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361" w:rsidRPr="007E33E1" w:rsidRDefault="004A4361" w:rsidP="007E33E1">
            <w:pPr>
              <w:pStyle w:val="1"/>
              <w:ind w:hanging="2"/>
              <w:jc w:val="center"/>
              <w:rPr>
                <w:bCs/>
                <w:lang w:bidi="ru-RU"/>
              </w:rPr>
            </w:pPr>
            <w:r w:rsidRPr="007E33E1">
              <w:rPr>
                <w:bCs/>
                <w:iCs/>
              </w:rPr>
              <w:t>Контакты</w:t>
            </w:r>
          </w:p>
        </w:tc>
      </w:tr>
      <w:tr w:rsidR="004A4361" w:rsidRPr="004A4361" w:rsidTr="007E33E1">
        <w:trPr>
          <w:trHeight w:hRule="exact" w:val="545"/>
          <w:jc w:val="center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4361" w:rsidRPr="007E33E1" w:rsidRDefault="004A4361" w:rsidP="007E33E1">
            <w:pPr>
              <w:pStyle w:val="1"/>
              <w:ind w:hanging="2"/>
              <w:rPr>
                <w:bCs/>
                <w:lang w:bidi="ru-RU"/>
              </w:rPr>
            </w:pPr>
            <w:r w:rsidRPr="007E33E1">
              <w:rPr>
                <w:bCs/>
              </w:rPr>
              <w:t>Беляков Павел Альбертович, начальник отдела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361" w:rsidRPr="007E33E1" w:rsidRDefault="004A4361" w:rsidP="007E33E1">
            <w:pPr>
              <w:pStyle w:val="1"/>
              <w:ind w:hanging="2"/>
              <w:rPr>
                <w:bCs/>
              </w:rPr>
            </w:pPr>
            <w:r w:rsidRPr="007E33E1">
              <w:rPr>
                <w:bCs/>
              </w:rPr>
              <w:t>(879-3)34-34-59</w:t>
            </w:r>
          </w:p>
          <w:p w:rsidR="004A4361" w:rsidRPr="007E33E1" w:rsidRDefault="004A4361" w:rsidP="007E33E1">
            <w:pPr>
              <w:pStyle w:val="1"/>
              <w:ind w:hanging="2"/>
              <w:rPr>
                <w:bCs/>
                <w:lang w:bidi="ru-RU"/>
              </w:rPr>
            </w:pPr>
          </w:p>
        </w:tc>
      </w:tr>
      <w:tr w:rsidR="004A4361" w:rsidRPr="004A4361" w:rsidTr="007E33E1">
        <w:trPr>
          <w:trHeight w:hRule="exact" w:val="698"/>
          <w:jc w:val="center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4361" w:rsidRPr="007E33E1" w:rsidRDefault="004A4361" w:rsidP="007E33E1">
            <w:pPr>
              <w:pStyle w:val="1"/>
              <w:ind w:hanging="2"/>
              <w:rPr>
                <w:bCs/>
                <w:lang w:bidi="ru-RU"/>
              </w:rPr>
            </w:pPr>
            <w:r w:rsidRPr="007E33E1">
              <w:rPr>
                <w:bCs/>
              </w:rPr>
              <w:t>Ан Алексей Владимирович, заместитель начальника отдела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4361" w:rsidRPr="007E33E1" w:rsidRDefault="004A4361" w:rsidP="007E33E1">
            <w:pPr>
              <w:pStyle w:val="1"/>
              <w:ind w:hanging="2"/>
              <w:rPr>
                <w:bCs/>
              </w:rPr>
            </w:pPr>
            <w:r w:rsidRPr="007E33E1">
              <w:rPr>
                <w:bCs/>
              </w:rPr>
              <w:t>(879-3)34-34-59</w:t>
            </w:r>
          </w:p>
        </w:tc>
      </w:tr>
      <w:tr w:rsidR="004A4361" w:rsidRPr="004A4361" w:rsidTr="007E33E1">
        <w:trPr>
          <w:trHeight w:hRule="exact" w:val="670"/>
          <w:jc w:val="center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4361" w:rsidRPr="007E33E1" w:rsidRDefault="004A4361" w:rsidP="007E33E1">
            <w:pPr>
              <w:pStyle w:val="1"/>
              <w:ind w:hanging="2"/>
              <w:rPr>
                <w:bCs/>
                <w:lang w:bidi="ru-RU"/>
              </w:rPr>
            </w:pPr>
            <w:r w:rsidRPr="007E33E1">
              <w:rPr>
                <w:bCs/>
              </w:rPr>
              <w:t>Михайлов Николай Васильевич, заместитель начальника отдела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361" w:rsidRPr="007E33E1" w:rsidRDefault="004A4361" w:rsidP="007E33E1">
            <w:pPr>
              <w:pStyle w:val="1"/>
              <w:ind w:hanging="2"/>
              <w:rPr>
                <w:bCs/>
              </w:rPr>
            </w:pPr>
            <w:r w:rsidRPr="007E33E1">
              <w:rPr>
                <w:bCs/>
              </w:rPr>
              <w:t>(879-3)34-34-59</w:t>
            </w:r>
          </w:p>
          <w:p w:rsidR="004A4361" w:rsidRPr="007E33E1" w:rsidRDefault="004A4361" w:rsidP="007E33E1">
            <w:pPr>
              <w:pStyle w:val="1"/>
              <w:ind w:hanging="2"/>
              <w:rPr>
                <w:bCs/>
              </w:rPr>
            </w:pPr>
          </w:p>
          <w:p w:rsidR="004A4361" w:rsidRPr="007E33E1" w:rsidRDefault="004A4361" w:rsidP="007E33E1">
            <w:pPr>
              <w:pStyle w:val="1"/>
              <w:ind w:hanging="2"/>
              <w:rPr>
                <w:bCs/>
              </w:rPr>
            </w:pPr>
          </w:p>
        </w:tc>
      </w:tr>
      <w:tr w:rsidR="004A4361" w:rsidRPr="004A4361" w:rsidTr="007E33E1">
        <w:trPr>
          <w:trHeight w:hRule="exact" w:val="670"/>
          <w:jc w:val="center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4361" w:rsidRPr="007E33E1" w:rsidRDefault="004A4361" w:rsidP="007E33E1">
            <w:pPr>
              <w:pStyle w:val="1"/>
              <w:ind w:hanging="2"/>
              <w:rPr>
                <w:bCs/>
              </w:rPr>
            </w:pPr>
            <w:proofErr w:type="spellStart"/>
            <w:r w:rsidRPr="007E33E1">
              <w:rPr>
                <w:bCs/>
              </w:rPr>
              <w:t>Марковчин</w:t>
            </w:r>
            <w:proofErr w:type="spellEnd"/>
            <w:r w:rsidRPr="007E33E1">
              <w:rPr>
                <w:bCs/>
              </w:rPr>
              <w:t xml:space="preserve"> Владимир Николаевич, заместитель начальника отдела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361" w:rsidRPr="007E33E1" w:rsidRDefault="004A4361" w:rsidP="007E33E1">
            <w:pPr>
              <w:pStyle w:val="1"/>
              <w:ind w:hanging="2"/>
              <w:rPr>
                <w:bCs/>
              </w:rPr>
            </w:pPr>
            <w:r w:rsidRPr="007E33E1">
              <w:rPr>
                <w:bCs/>
              </w:rPr>
              <w:t>(879-3)34-34-59</w:t>
            </w:r>
          </w:p>
          <w:p w:rsidR="004A4361" w:rsidRPr="007E33E1" w:rsidRDefault="004A4361" w:rsidP="007E33E1">
            <w:pPr>
              <w:pStyle w:val="1"/>
              <w:ind w:hanging="2"/>
              <w:rPr>
                <w:bCs/>
              </w:rPr>
            </w:pPr>
          </w:p>
        </w:tc>
      </w:tr>
    </w:tbl>
    <w:p w:rsidR="004A4361" w:rsidRPr="004A4361" w:rsidRDefault="004A4361" w:rsidP="004A4361">
      <w:pPr>
        <w:pStyle w:val="1"/>
        <w:rPr>
          <w:b/>
          <w:bCs/>
          <w:color w:val="FF0000"/>
          <w:lang w:bidi="ru-RU"/>
        </w:rPr>
      </w:pPr>
    </w:p>
    <w:p w:rsidR="004A4361" w:rsidRDefault="00BC50F2" w:rsidP="007E33E1">
      <w:pPr>
        <w:pStyle w:val="1"/>
        <w:ind w:firstLine="0"/>
        <w:jc w:val="center"/>
        <w:rPr>
          <w:b/>
          <w:bCs/>
        </w:rPr>
      </w:pPr>
      <w:bookmarkStart w:id="46" w:name="bookmark171"/>
      <w:bookmarkEnd w:id="46"/>
      <w:r>
        <w:rPr>
          <w:b/>
          <w:bCs/>
        </w:rPr>
        <w:t>7</w:t>
      </w:r>
      <w:r w:rsidR="007E33E1" w:rsidRPr="007E33E1">
        <w:rPr>
          <w:b/>
          <w:bCs/>
        </w:rPr>
        <w:t xml:space="preserve">. </w:t>
      </w:r>
      <w:r w:rsidR="004A4361" w:rsidRPr="007E33E1">
        <w:rPr>
          <w:b/>
          <w:bCs/>
        </w:rPr>
        <w:t>План мероприятий по профилактике нарушений обязательных требований на 2021 год</w:t>
      </w:r>
    </w:p>
    <w:p w:rsidR="007E33E1" w:rsidRPr="007E33E1" w:rsidRDefault="007E33E1" w:rsidP="007E33E1">
      <w:pPr>
        <w:pStyle w:val="1"/>
        <w:ind w:firstLine="0"/>
        <w:jc w:val="center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1985"/>
        <w:gridCol w:w="2126"/>
      </w:tblGrid>
      <w:tr w:rsidR="004A4361" w:rsidRPr="004A4361" w:rsidTr="007E33E1">
        <w:tc>
          <w:tcPr>
            <w:tcW w:w="567" w:type="dxa"/>
          </w:tcPr>
          <w:p w:rsidR="004A4361" w:rsidRPr="007E33E1" w:rsidRDefault="007E33E1" w:rsidP="007E33E1">
            <w:pPr>
              <w:pStyle w:val="1"/>
              <w:ind w:firstLine="34"/>
              <w:rPr>
                <w:b/>
                <w:bCs/>
                <w:color w:val="FF0000"/>
              </w:rPr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261" w:type="dxa"/>
          </w:tcPr>
          <w:p w:rsidR="004A4361" w:rsidRPr="007E33E1" w:rsidRDefault="004A4361" w:rsidP="007E33E1">
            <w:pPr>
              <w:pStyle w:val="1"/>
              <w:ind w:firstLine="33"/>
              <w:rPr>
                <w:bCs/>
              </w:rPr>
            </w:pPr>
            <w:r w:rsidRPr="007E33E1">
              <w:rPr>
                <w:bCs/>
              </w:rPr>
              <w:t>Наименование мероприятия</w:t>
            </w:r>
          </w:p>
        </w:tc>
        <w:tc>
          <w:tcPr>
            <w:tcW w:w="1417" w:type="dxa"/>
          </w:tcPr>
          <w:p w:rsidR="004A4361" w:rsidRPr="007E33E1" w:rsidRDefault="004A4361" w:rsidP="007E33E1">
            <w:pPr>
              <w:pStyle w:val="1"/>
              <w:ind w:firstLine="33"/>
              <w:rPr>
                <w:bCs/>
              </w:rPr>
            </w:pPr>
            <w:r w:rsidRPr="007E33E1">
              <w:rPr>
                <w:bCs/>
              </w:rPr>
              <w:t>Периодичность</w:t>
            </w:r>
          </w:p>
        </w:tc>
        <w:tc>
          <w:tcPr>
            <w:tcW w:w="1985" w:type="dxa"/>
          </w:tcPr>
          <w:p w:rsidR="004A4361" w:rsidRPr="007E33E1" w:rsidRDefault="004A4361" w:rsidP="007E33E1">
            <w:pPr>
              <w:pStyle w:val="1"/>
              <w:ind w:firstLine="33"/>
              <w:rPr>
                <w:bCs/>
              </w:rPr>
            </w:pPr>
            <w:r w:rsidRPr="007E33E1">
              <w:rPr>
                <w:bCs/>
              </w:rPr>
              <w:t>Поднадзорные организации</w:t>
            </w:r>
          </w:p>
        </w:tc>
        <w:tc>
          <w:tcPr>
            <w:tcW w:w="2126" w:type="dxa"/>
          </w:tcPr>
          <w:p w:rsidR="004A4361" w:rsidRPr="007E33E1" w:rsidRDefault="004A4361" w:rsidP="007E33E1">
            <w:pPr>
              <w:pStyle w:val="1"/>
              <w:ind w:firstLine="33"/>
              <w:rPr>
                <w:bCs/>
              </w:rPr>
            </w:pPr>
            <w:r w:rsidRPr="007E33E1">
              <w:rPr>
                <w:bCs/>
              </w:rPr>
              <w:t>Ожидаемые результаты</w:t>
            </w:r>
          </w:p>
        </w:tc>
      </w:tr>
      <w:tr w:rsidR="004A4361" w:rsidRPr="004A4361" w:rsidTr="007E33E1">
        <w:trPr>
          <w:trHeight w:val="2568"/>
        </w:trPr>
        <w:tc>
          <w:tcPr>
            <w:tcW w:w="567" w:type="dxa"/>
          </w:tcPr>
          <w:p w:rsidR="004A4361" w:rsidRPr="007E33E1" w:rsidRDefault="004A4361" w:rsidP="007E33E1">
            <w:pPr>
              <w:pStyle w:val="1"/>
              <w:ind w:firstLine="34"/>
              <w:rPr>
                <w:bCs/>
              </w:rPr>
            </w:pPr>
            <w:r w:rsidRPr="007E33E1">
              <w:rPr>
                <w:bCs/>
              </w:rPr>
              <w:t>1</w:t>
            </w:r>
          </w:p>
        </w:tc>
        <w:tc>
          <w:tcPr>
            <w:tcW w:w="3261" w:type="dxa"/>
          </w:tcPr>
          <w:p w:rsidR="004A4361" w:rsidRPr="007E33E1" w:rsidRDefault="004A4361" w:rsidP="007E33E1">
            <w:pPr>
              <w:pStyle w:val="1"/>
              <w:ind w:firstLine="33"/>
              <w:rPr>
                <w:bCs/>
              </w:rPr>
            </w:pPr>
            <w:r w:rsidRPr="007E33E1">
              <w:rPr>
                <w:bCs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417" w:type="dxa"/>
          </w:tcPr>
          <w:p w:rsidR="004A4361" w:rsidRPr="007E33E1" w:rsidRDefault="004A4361" w:rsidP="007E33E1">
            <w:pPr>
              <w:pStyle w:val="1"/>
              <w:ind w:firstLine="33"/>
              <w:rPr>
                <w:bCs/>
              </w:rPr>
            </w:pPr>
            <w:r w:rsidRPr="007E33E1">
              <w:rPr>
                <w:bCs/>
              </w:rPr>
              <w:t>2021</w:t>
            </w:r>
            <w:r w:rsidR="007E33E1">
              <w:rPr>
                <w:bCs/>
              </w:rPr>
              <w:t xml:space="preserve"> год</w:t>
            </w:r>
          </w:p>
        </w:tc>
        <w:tc>
          <w:tcPr>
            <w:tcW w:w="1985" w:type="dxa"/>
          </w:tcPr>
          <w:p w:rsidR="004A4361" w:rsidRPr="007E33E1" w:rsidRDefault="004A4361" w:rsidP="007E33E1">
            <w:pPr>
              <w:pStyle w:val="1"/>
              <w:ind w:firstLine="33"/>
              <w:rPr>
                <w:bCs/>
              </w:rPr>
            </w:pPr>
            <w:r w:rsidRPr="007E33E1">
              <w:rPr>
                <w:bCs/>
              </w:rPr>
              <w:t>Поднадзорные организации</w:t>
            </w:r>
          </w:p>
        </w:tc>
        <w:tc>
          <w:tcPr>
            <w:tcW w:w="2126" w:type="dxa"/>
          </w:tcPr>
          <w:p w:rsidR="004A4361" w:rsidRPr="007E33E1" w:rsidRDefault="004A4361" w:rsidP="007E33E1">
            <w:pPr>
              <w:pStyle w:val="1"/>
              <w:ind w:firstLine="33"/>
              <w:rPr>
                <w:bCs/>
              </w:rPr>
            </w:pPr>
            <w:r w:rsidRPr="007E33E1">
              <w:rPr>
                <w:bCs/>
              </w:rPr>
              <w:t>Повышение информированности руководства и персонала поднадзорных организаций об обязательных требованиях</w:t>
            </w:r>
          </w:p>
        </w:tc>
      </w:tr>
      <w:tr w:rsidR="004A4361" w:rsidRPr="004A4361" w:rsidTr="007E33E1">
        <w:trPr>
          <w:trHeight w:val="1711"/>
        </w:trPr>
        <w:tc>
          <w:tcPr>
            <w:tcW w:w="567" w:type="dxa"/>
          </w:tcPr>
          <w:p w:rsidR="004A4361" w:rsidRPr="007E33E1" w:rsidRDefault="004A4361" w:rsidP="007E33E1">
            <w:pPr>
              <w:pStyle w:val="1"/>
              <w:ind w:firstLine="34"/>
              <w:rPr>
                <w:bCs/>
              </w:rPr>
            </w:pPr>
            <w:r w:rsidRPr="007E33E1">
              <w:rPr>
                <w:bCs/>
              </w:rPr>
              <w:lastRenderedPageBreak/>
              <w:t>2</w:t>
            </w:r>
          </w:p>
        </w:tc>
        <w:tc>
          <w:tcPr>
            <w:tcW w:w="3261" w:type="dxa"/>
          </w:tcPr>
          <w:p w:rsidR="004A4361" w:rsidRPr="007E33E1" w:rsidRDefault="004A4361" w:rsidP="007E33E1">
            <w:pPr>
              <w:pStyle w:val="1"/>
              <w:ind w:firstLine="33"/>
              <w:rPr>
                <w:bCs/>
              </w:rPr>
            </w:pPr>
            <w:r w:rsidRPr="007E33E1">
              <w:rPr>
                <w:bCs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1417" w:type="dxa"/>
          </w:tcPr>
          <w:p w:rsidR="004A4361" w:rsidRPr="007E33E1" w:rsidRDefault="004A4361" w:rsidP="007E33E1">
            <w:pPr>
              <w:pStyle w:val="1"/>
              <w:ind w:firstLine="33"/>
              <w:rPr>
                <w:bCs/>
              </w:rPr>
            </w:pPr>
            <w:r w:rsidRPr="007E33E1">
              <w:rPr>
                <w:bCs/>
              </w:rPr>
              <w:t>2021</w:t>
            </w:r>
            <w:r w:rsidR="007E33E1">
              <w:rPr>
                <w:bCs/>
              </w:rPr>
              <w:t xml:space="preserve"> год</w:t>
            </w:r>
          </w:p>
        </w:tc>
        <w:tc>
          <w:tcPr>
            <w:tcW w:w="1985" w:type="dxa"/>
          </w:tcPr>
          <w:p w:rsidR="004A4361" w:rsidRPr="007E33E1" w:rsidRDefault="004A4361" w:rsidP="007E33E1">
            <w:pPr>
              <w:pStyle w:val="1"/>
              <w:ind w:firstLine="33"/>
              <w:rPr>
                <w:bCs/>
              </w:rPr>
            </w:pPr>
            <w:r w:rsidRPr="007E33E1">
              <w:rPr>
                <w:bCs/>
              </w:rPr>
              <w:t>Поднадзорные организации</w:t>
            </w:r>
          </w:p>
        </w:tc>
        <w:tc>
          <w:tcPr>
            <w:tcW w:w="2126" w:type="dxa"/>
          </w:tcPr>
          <w:p w:rsidR="004A4361" w:rsidRPr="007E33E1" w:rsidRDefault="004A4361" w:rsidP="007E33E1">
            <w:pPr>
              <w:pStyle w:val="1"/>
              <w:ind w:firstLine="33"/>
              <w:rPr>
                <w:bCs/>
              </w:rPr>
            </w:pPr>
            <w:r w:rsidRPr="007E33E1">
              <w:rPr>
                <w:bCs/>
              </w:rPr>
              <w:t>Повышение информированности руководства и персонала поднадзорных организаций об обязательных требованиях</w:t>
            </w:r>
          </w:p>
        </w:tc>
      </w:tr>
      <w:tr w:rsidR="004A4361" w:rsidRPr="004A4361" w:rsidTr="007E33E1">
        <w:trPr>
          <w:trHeight w:val="1711"/>
        </w:trPr>
        <w:tc>
          <w:tcPr>
            <w:tcW w:w="567" w:type="dxa"/>
          </w:tcPr>
          <w:p w:rsidR="004A4361" w:rsidRPr="007E33E1" w:rsidRDefault="004A4361" w:rsidP="007E33E1">
            <w:pPr>
              <w:pStyle w:val="1"/>
              <w:ind w:firstLine="34"/>
              <w:rPr>
                <w:bCs/>
              </w:rPr>
            </w:pPr>
            <w:r w:rsidRPr="007E33E1">
              <w:rPr>
                <w:bCs/>
              </w:rPr>
              <w:t>3</w:t>
            </w:r>
          </w:p>
        </w:tc>
        <w:tc>
          <w:tcPr>
            <w:tcW w:w="3261" w:type="dxa"/>
          </w:tcPr>
          <w:p w:rsidR="004A4361" w:rsidRPr="007E33E1" w:rsidRDefault="004A4361" w:rsidP="007E33E1">
            <w:pPr>
              <w:pStyle w:val="1"/>
              <w:ind w:firstLine="33"/>
              <w:rPr>
                <w:bCs/>
              </w:rPr>
            </w:pPr>
            <w:r w:rsidRPr="007E33E1">
              <w:rPr>
                <w:bCs/>
              </w:rPr>
              <w:t>Актуализация и публикация перечня правовых актов, содержащих обязательные требования, соблюдение которых оценивается при проведении мероприятий по контролю в рамках осуществления федерального государственного надзора</w:t>
            </w:r>
          </w:p>
        </w:tc>
        <w:tc>
          <w:tcPr>
            <w:tcW w:w="1417" w:type="dxa"/>
          </w:tcPr>
          <w:p w:rsidR="004A4361" w:rsidRPr="007E33E1" w:rsidRDefault="004A4361" w:rsidP="007E33E1">
            <w:pPr>
              <w:pStyle w:val="1"/>
              <w:ind w:firstLine="33"/>
              <w:rPr>
                <w:bCs/>
              </w:rPr>
            </w:pPr>
            <w:r w:rsidRPr="007E33E1">
              <w:rPr>
                <w:bCs/>
              </w:rPr>
              <w:t>2021</w:t>
            </w:r>
            <w:r w:rsidR="007E33E1">
              <w:rPr>
                <w:bCs/>
              </w:rPr>
              <w:t xml:space="preserve"> год</w:t>
            </w:r>
          </w:p>
        </w:tc>
        <w:tc>
          <w:tcPr>
            <w:tcW w:w="1985" w:type="dxa"/>
          </w:tcPr>
          <w:p w:rsidR="004A4361" w:rsidRPr="007E33E1" w:rsidRDefault="004A4361" w:rsidP="007E33E1">
            <w:pPr>
              <w:pStyle w:val="1"/>
              <w:ind w:firstLine="33"/>
              <w:rPr>
                <w:bCs/>
              </w:rPr>
            </w:pPr>
            <w:r w:rsidRPr="007E33E1">
              <w:rPr>
                <w:bCs/>
              </w:rPr>
              <w:t>Поднадзорные организации</w:t>
            </w:r>
          </w:p>
        </w:tc>
        <w:tc>
          <w:tcPr>
            <w:tcW w:w="2126" w:type="dxa"/>
          </w:tcPr>
          <w:p w:rsidR="004A4361" w:rsidRPr="007E33E1" w:rsidRDefault="004A4361" w:rsidP="007E33E1">
            <w:pPr>
              <w:pStyle w:val="1"/>
              <w:ind w:firstLine="33"/>
              <w:rPr>
                <w:bCs/>
              </w:rPr>
            </w:pPr>
            <w:r w:rsidRPr="007E33E1">
              <w:rPr>
                <w:bCs/>
              </w:rPr>
              <w:t>Повышение информированности руководства и персонала поднадзорных организаций об обязательных требованиях</w:t>
            </w:r>
          </w:p>
        </w:tc>
      </w:tr>
      <w:tr w:rsidR="004A4361" w:rsidRPr="004A4361" w:rsidTr="007E33E1">
        <w:trPr>
          <w:trHeight w:val="1711"/>
        </w:trPr>
        <w:tc>
          <w:tcPr>
            <w:tcW w:w="567" w:type="dxa"/>
          </w:tcPr>
          <w:p w:rsidR="004A4361" w:rsidRPr="007E33E1" w:rsidRDefault="004A4361" w:rsidP="007E33E1">
            <w:pPr>
              <w:pStyle w:val="1"/>
              <w:ind w:firstLine="34"/>
              <w:rPr>
                <w:bCs/>
              </w:rPr>
            </w:pPr>
            <w:r w:rsidRPr="007E33E1">
              <w:rPr>
                <w:bCs/>
              </w:rPr>
              <w:t>4</w:t>
            </w:r>
          </w:p>
        </w:tc>
        <w:tc>
          <w:tcPr>
            <w:tcW w:w="3261" w:type="dxa"/>
          </w:tcPr>
          <w:p w:rsidR="004A4361" w:rsidRPr="007E33E1" w:rsidRDefault="004A4361" w:rsidP="007E33E1">
            <w:pPr>
              <w:pStyle w:val="1"/>
              <w:ind w:firstLine="33"/>
              <w:rPr>
                <w:bCs/>
              </w:rPr>
            </w:pPr>
            <w:r w:rsidRPr="007E33E1">
              <w:rPr>
                <w:bCs/>
              </w:rPr>
              <w:t>Актуализация перечня типовых нарушений обязательных требований и его публикация</w:t>
            </w:r>
          </w:p>
        </w:tc>
        <w:tc>
          <w:tcPr>
            <w:tcW w:w="1417" w:type="dxa"/>
          </w:tcPr>
          <w:p w:rsidR="004A4361" w:rsidRPr="007E33E1" w:rsidRDefault="004A4361" w:rsidP="007E33E1">
            <w:pPr>
              <w:pStyle w:val="1"/>
              <w:ind w:firstLine="33"/>
              <w:rPr>
                <w:bCs/>
              </w:rPr>
            </w:pPr>
            <w:r w:rsidRPr="007E33E1">
              <w:rPr>
                <w:bCs/>
              </w:rPr>
              <w:t>2021</w:t>
            </w:r>
            <w:r w:rsidR="007E33E1">
              <w:rPr>
                <w:bCs/>
              </w:rPr>
              <w:t xml:space="preserve"> год</w:t>
            </w:r>
          </w:p>
        </w:tc>
        <w:tc>
          <w:tcPr>
            <w:tcW w:w="1985" w:type="dxa"/>
          </w:tcPr>
          <w:p w:rsidR="004A4361" w:rsidRPr="007E33E1" w:rsidRDefault="004A4361" w:rsidP="007E33E1">
            <w:pPr>
              <w:pStyle w:val="1"/>
              <w:ind w:firstLine="33"/>
              <w:rPr>
                <w:bCs/>
              </w:rPr>
            </w:pPr>
            <w:r w:rsidRPr="007E33E1">
              <w:rPr>
                <w:bCs/>
              </w:rPr>
              <w:t>Поднадзорные организации</w:t>
            </w:r>
          </w:p>
        </w:tc>
        <w:tc>
          <w:tcPr>
            <w:tcW w:w="2126" w:type="dxa"/>
          </w:tcPr>
          <w:p w:rsidR="004A4361" w:rsidRPr="007E33E1" w:rsidRDefault="004A4361" w:rsidP="007E33E1">
            <w:pPr>
              <w:pStyle w:val="1"/>
              <w:ind w:firstLine="33"/>
              <w:rPr>
                <w:bCs/>
              </w:rPr>
            </w:pPr>
            <w:r w:rsidRPr="007E33E1">
              <w:rPr>
                <w:bCs/>
              </w:rPr>
              <w:t>Повышение информированности руководства и персонала поднадзорных организаций об обязательных требованиях</w:t>
            </w:r>
          </w:p>
        </w:tc>
      </w:tr>
      <w:tr w:rsidR="004A4361" w:rsidRPr="004A4361" w:rsidTr="007E33E1">
        <w:trPr>
          <w:trHeight w:val="1711"/>
        </w:trPr>
        <w:tc>
          <w:tcPr>
            <w:tcW w:w="567" w:type="dxa"/>
          </w:tcPr>
          <w:p w:rsidR="004A4361" w:rsidRPr="007E33E1" w:rsidRDefault="004A4361" w:rsidP="007E33E1">
            <w:pPr>
              <w:pStyle w:val="1"/>
              <w:ind w:firstLine="34"/>
              <w:rPr>
                <w:bCs/>
              </w:rPr>
            </w:pPr>
            <w:r w:rsidRPr="007E33E1">
              <w:rPr>
                <w:bCs/>
              </w:rPr>
              <w:t>5</w:t>
            </w:r>
          </w:p>
        </w:tc>
        <w:tc>
          <w:tcPr>
            <w:tcW w:w="3261" w:type="dxa"/>
          </w:tcPr>
          <w:p w:rsidR="004A4361" w:rsidRPr="007E33E1" w:rsidRDefault="004A4361" w:rsidP="007E33E1">
            <w:pPr>
              <w:pStyle w:val="1"/>
              <w:ind w:firstLine="33"/>
              <w:rPr>
                <w:bCs/>
              </w:rPr>
            </w:pPr>
            <w:r w:rsidRPr="007E33E1">
              <w:rPr>
                <w:bCs/>
              </w:rPr>
              <w:t xml:space="preserve">Направление анализа несчастных случаев в поднадзорные организации с целью донесения информации, содержащейся в анализе правоприменительной практики при осуществлении федерального государственного надзора, до поднадзорных организаций для планирования и проведения ими мероприятий по </w:t>
            </w:r>
            <w:r w:rsidRPr="007E33E1">
              <w:rPr>
                <w:bCs/>
              </w:rPr>
              <w:lastRenderedPageBreak/>
              <w:t>совершенствованию работы, направленной на предупреждение несчастных случаев в поднадзорных организациях</w:t>
            </w:r>
          </w:p>
        </w:tc>
        <w:tc>
          <w:tcPr>
            <w:tcW w:w="1417" w:type="dxa"/>
          </w:tcPr>
          <w:p w:rsidR="004A4361" w:rsidRPr="007E33E1" w:rsidRDefault="004A4361" w:rsidP="007E33E1">
            <w:pPr>
              <w:pStyle w:val="1"/>
              <w:ind w:firstLine="33"/>
              <w:rPr>
                <w:bCs/>
              </w:rPr>
            </w:pPr>
            <w:r w:rsidRPr="007E33E1">
              <w:rPr>
                <w:bCs/>
              </w:rPr>
              <w:lastRenderedPageBreak/>
              <w:t>2021</w:t>
            </w:r>
            <w:r w:rsidR="007E33E1">
              <w:rPr>
                <w:bCs/>
              </w:rPr>
              <w:t xml:space="preserve"> год</w:t>
            </w:r>
          </w:p>
        </w:tc>
        <w:tc>
          <w:tcPr>
            <w:tcW w:w="1985" w:type="dxa"/>
          </w:tcPr>
          <w:p w:rsidR="004A4361" w:rsidRPr="007E33E1" w:rsidRDefault="004A4361" w:rsidP="007E33E1">
            <w:pPr>
              <w:pStyle w:val="1"/>
              <w:ind w:firstLine="33"/>
              <w:rPr>
                <w:bCs/>
              </w:rPr>
            </w:pPr>
            <w:r w:rsidRPr="007E33E1">
              <w:rPr>
                <w:bCs/>
              </w:rPr>
              <w:t>Поднадзорные организации</w:t>
            </w:r>
          </w:p>
        </w:tc>
        <w:tc>
          <w:tcPr>
            <w:tcW w:w="2126" w:type="dxa"/>
          </w:tcPr>
          <w:p w:rsidR="004A4361" w:rsidRPr="007E33E1" w:rsidRDefault="004A4361" w:rsidP="007E33E1">
            <w:pPr>
              <w:pStyle w:val="1"/>
              <w:ind w:firstLine="33"/>
              <w:rPr>
                <w:bCs/>
              </w:rPr>
            </w:pPr>
            <w:r w:rsidRPr="007E33E1">
              <w:rPr>
                <w:bCs/>
              </w:rPr>
              <w:t>Повышение информированности руководства и персонала поднадзорных организаций об обязательных требованиях</w:t>
            </w:r>
          </w:p>
        </w:tc>
      </w:tr>
      <w:tr w:rsidR="004A4361" w:rsidRPr="004A4361" w:rsidTr="007E33E1">
        <w:trPr>
          <w:trHeight w:val="1711"/>
        </w:trPr>
        <w:tc>
          <w:tcPr>
            <w:tcW w:w="567" w:type="dxa"/>
          </w:tcPr>
          <w:p w:rsidR="004A4361" w:rsidRPr="007E33E1" w:rsidRDefault="004A4361" w:rsidP="007E33E1">
            <w:pPr>
              <w:pStyle w:val="1"/>
              <w:ind w:firstLine="34"/>
              <w:rPr>
                <w:bCs/>
              </w:rPr>
            </w:pPr>
            <w:r w:rsidRPr="007E33E1">
              <w:rPr>
                <w:bCs/>
              </w:rPr>
              <w:lastRenderedPageBreak/>
              <w:t>6</w:t>
            </w:r>
          </w:p>
        </w:tc>
        <w:tc>
          <w:tcPr>
            <w:tcW w:w="3261" w:type="dxa"/>
          </w:tcPr>
          <w:p w:rsidR="004A4361" w:rsidRPr="007E33E1" w:rsidRDefault="004A4361" w:rsidP="007E33E1">
            <w:pPr>
              <w:pStyle w:val="1"/>
              <w:ind w:firstLine="33"/>
              <w:rPr>
                <w:bCs/>
              </w:rPr>
            </w:pPr>
            <w:r w:rsidRPr="007E33E1">
              <w:rPr>
                <w:bCs/>
              </w:rPr>
              <w:t xml:space="preserve">Размещение материалов по </w:t>
            </w:r>
            <w:proofErr w:type="gramStart"/>
            <w:r w:rsidRPr="007E33E1">
              <w:rPr>
                <w:bCs/>
              </w:rPr>
              <w:t>авариям</w:t>
            </w:r>
            <w:proofErr w:type="gramEnd"/>
            <w:r w:rsidRPr="007E33E1">
              <w:rPr>
                <w:bCs/>
              </w:rPr>
              <w:t xml:space="preserve"> произошедшим на энергоустановках организаций, подконтрольных межрегиональному отделу государственного энергетического надзора, и расследованным несчастным случаям со смертельным исходом на официальном сайте Кавказского управления Федеральной службы по экологическому, технологическому и атомному надзору.</w:t>
            </w:r>
          </w:p>
        </w:tc>
        <w:tc>
          <w:tcPr>
            <w:tcW w:w="1417" w:type="dxa"/>
          </w:tcPr>
          <w:p w:rsidR="004A4361" w:rsidRPr="007E33E1" w:rsidRDefault="004A4361" w:rsidP="007E33E1">
            <w:pPr>
              <w:pStyle w:val="1"/>
              <w:ind w:firstLine="33"/>
              <w:rPr>
                <w:bCs/>
              </w:rPr>
            </w:pPr>
            <w:r w:rsidRPr="007E33E1">
              <w:rPr>
                <w:bCs/>
              </w:rPr>
              <w:t>2021</w:t>
            </w:r>
            <w:r w:rsidR="007E33E1">
              <w:rPr>
                <w:bCs/>
              </w:rPr>
              <w:t xml:space="preserve"> год</w:t>
            </w:r>
          </w:p>
        </w:tc>
        <w:tc>
          <w:tcPr>
            <w:tcW w:w="1985" w:type="dxa"/>
          </w:tcPr>
          <w:p w:rsidR="004A4361" w:rsidRPr="007E33E1" w:rsidRDefault="004A4361" w:rsidP="007E33E1">
            <w:pPr>
              <w:pStyle w:val="1"/>
              <w:ind w:firstLine="33"/>
              <w:rPr>
                <w:bCs/>
              </w:rPr>
            </w:pPr>
            <w:r w:rsidRPr="007E33E1">
              <w:rPr>
                <w:bCs/>
              </w:rPr>
              <w:t>Поднадзорные организации</w:t>
            </w:r>
          </w:p>
        </w:tc>
        <w:tc>
          <w:tcPr>
            <w:tcW w:w="2126" w:type="dxa"/>
          </w:tcPr>
          <w:p w:rsidR="004A4361" w:rsidRPr="007E33E1" w:rsidRDefault="004A4361" w:rsidP="007E33E1">
            <w:pPr>
              <w:pStyle w:val="1"/>
              <w:ind w:firstLine="33"/>
              <w:rPr>
                <w:bCs/>
              </w:rPr>
            </w:pPr>
            <w:r w:rsidRPr="007E33E1">
              <w:rPr>
                <w:bCs/>
              </w:rPr>
              <w:t>Повышение информированности руководства и персонала поднадзорных организаций об обязательных требованиях</w:t>
            </w:r>
          </w:p>
        </w:tc>
      </w:tr>
    </w:tbl>
    <w:p w:rsidR="007F1C8D" w:rsidRDefault="007F1C8D" w:rsidP="007F1C8D">
      <w:pPr>
        <w:pStyle w:val="1"/>
        <w:jc w:val="center"/>
        <w:rPr>
          <w:bCs/>
        </w:rPr>
      </w:pPr>
      <w:bookmarkStart w:id="47" w:name="bookmark172"/>
      <w:bookmarkEnd w:id="47"/>
    </w:p>
    <w:p w:rsidR="00B608FA" w:rsidRDefault="00B608FA" w:rsidP="00B608FA">
      <w:pPr>
        <w:pStyle w:val="1"/>
        <w:jc w:val="center"/>
        <w:rPr>
          <w:b/>
          <w:bCs/>
        </w:rPr>
      </w:pPr>
      <w:r w:rsidRPr="00B608FA">
        <w:rPr>
          <w:b/>
          <w:bCs/>
        </w:rPr>
        <w:t>ПОДПРОГРАММА 4</w:t>
      </w:r>
    </w:p>
    <w:p w:rsidR="00BC50F2" w:rsidRPr="00B608FA" w:rsidRDefault="00BC50F2" w:rsidP="00B608FA">
      <w:pPr>
        <w:pStyle w:val="1"/>
        <w:jc w:val="center"/>
        <w:rPr>
          <w:b/>
          <w:bCs/>
        </w:rPr>
      </w:pPr>
      <w:bookmarkStart w:id="48" w:name="_GoBack"/>
      <w:bookmarkEnd w:id="48"/>
    </w:p>
    <w:p w:rsidR="00B608FA" w:rsidRDefault="00B608FA" w:rsidP="00B608FA">
      <w:pPr>
        <w:pStyle w:val="1"/>
        <w:jc w:val="center"/>
        <w:rPr>
          <w:b/>
          <w:bCs/>
        </w:rPr>
      </w:pPr>
      <w:r w:rsidRPr="00B608FA">
        <w:rPr>
          <w:b/>
          <w:bCs/>
        </w:rPr>
        <w:t>Профилактика нарушений обязательных требований в рамках осуществления государственного контроля (надзора)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</w:p>
    <w:p w:rsidR="00B608FA" w:rsidRPr="00B608FA" w:rsidRDefault="00B608FA" w:rsidP="00B608FA">
      <w:pPr>
        <w:pStyle w:val="1"/>
        <w:jc w:val="center"/>
        <w:rPr>
          <w:b/>
          <w:bCs/>
        </w:rPr>
      </w:pPr>
    </w:p>
    <w:p w:rsidR="006F03D3" w:rsidRDefault="00B608FA" w:rsidP="00B608FA">
      <w:pPr>
        <w:pStyle w:val="1"/>
        <w:ind w:left="720" w:firstLine="0"/>
        <w:jc w:val="center"/>
        <w:rPr>
          <w:b/>
          <w:bCs/>
        </w:rPr>
      </w:pPr>
      <w:r>
        <w:rPr>
          <w:b/>
          <w:bCs/>
        </w:rPr>
        <w:t xml:space="preserve">1. </w:t>
      </w:r>
      <w:r w:rsidRPr="00B608FA">
        <w:rPr>
          <w:b/>
          <w:bCs/>
        </w:rPr>
        <w:t>Краткий анализ текущего состояния поднадзорной среды</w:t>
      </w:r>
    </w:p>
    <w:p w:rsidR="00B608FA" w:rsidRPr="006F03D3" w:rsidRDefault="00B608FA" w:rsidP="00B608FA">
      <w:pPr>
        <w:pStyle w:val="1"/>
        <w:ind w:left="720" w:firstLine="0"/>
        <w:jc w:val="center"/>
        <w:rPr>
          <w:bCs/>
        </w:rPr>
      </w:pPr>
      <w:r w:rsidRPr="00B608FA">
        <w:rPr>
          <w:b/>
          <w:bCs/>
        </w:rPr>
        <w:t xml:space="preserve"> </w:t>
      </w:r>
      <w:r w:rsidRPr="006F03D3">
        <w:rPr>
          <w:bCs/>
        </w:rPr>
        <w:t>(по состоянию на 31.12.2020 г.)</w:t>
      </w:r>
    </w:p>
    <w:p w:rsidR="00B608FA" w:rsidRPr="00B608FA" w:rsidRDefault="00B608FA" w:rsidP="00B608FA">
      <w:pPr>
        <w:pStyle w:val="1"/>
        <w:rPr>
          <w:b/>
          <w:bCs/>
        </w:rPr>
      </w:pPr>
    </w:p>
    <w:p w:rsidR="00B608FA" w:rsidRPr="00B608FA" w:rsidRDefault="00B608FA" w:rsidP="00B608FA">
      <w:pPr>
        <w:pStyle w:val="1"/>
        <w:jc w:val="both"/>
        <w:rPr>
          <w:bCs/>
        </w:rPr>
      </w:pPr>
      <w:r w:rsidRPr="00B608FA">
        <w:rPr>
          <w:bCs/>
        </w:rPr>
        <w:tab/>
        <w:t>В государственном реестре саморегулируемых организаций содержаться сведения о 435 саморегулируемых организациях осуществляющих свою деятельность на территории Северо-Кавказского Федерального округа, в том числе:</w:t>
      </w:r>
    </w:p>
    <w:p w:rsidR="00B608FA" w:rsidRPr="00B608FA" w:rsidRDefault="00B608FA" w:rsidP="00B608FA">
      <w:pPr>
        <w:pStyle w:val="1"/>
        <w:jc w:val="both"/>
        <w:rPr>
          <w:bCs/>
        </w:rPr>
      </w:pPr>
      <w:r w:rsidRPr="00B608FA">
        <w:rPr>
          <w:bCs/>
        </w:rPr>
        <w:tab/>
        <w:t>саморегулируемые организации, основанные на членстве лиц, выполняющих инженерные изыскания – 1;</w:t>
      </w:r>
    </w:p>
    <w:p w:rsidR="00B608FA" w:rsidRPr="00B608FA" w:rsidRDefault="00B608FA" w:rsidP="00B608FA">
      <w:pPr>
        <w:pStyle w:val="1"/>
        <w:jc w:val="both"/>
        <w:rPr>
          <w:bCs/>
        </w:rPr>
      </w:pPr>
      <w:r w:rsidRPr="00B608FA">
        <w:rPr>
          <w:bCs/>
        </w:rPr>
        <w:tab/>
      </w:r>
      <w:proofErr w:type="gramStart"/>
      <w:r w:rsidRPr="00B608FA">
        <w:rPr>
          <w:bCs/>
        </w:rPr>
        <w:t>саморегулируемые организации, основанные на членстве лиц, осуществляющих подготовку проектной документации – 2;</w:t>
      </w:r>
      <w:proofErr w:type="gramEnd"/>
    </w:p>
    <w:p w:rsidR="00B608FA" w:rsidRPr="00B608FA" w:rsidRDefault="00B608FA" w:rsidP="00B608FA">
      <w:pPr>
        <w:pStyle w:val="1"/>
        <w:jc w:val="both"/>
        <w:rPr>
          <w:bCs/>
        </w:rPr>
      </w:pPr>
      <w:r w:rsidRPr="00B608FA">
        <w:rPr>
          <w:bCs/>
        </w:rPr>
        <w:tab/>
        <w:t xml:space="preserve">саморегулируемые организации, </w:t>
      </w:r>
      <w:proofErr w:type="gramStart"/>
      <w:r w:rsidRPr="00B608FA">
        <w:rPr>
          <w:bCs/>
        </w:rPr>
        <w:t>основанные</w:t>
      </w:r>
      <w:proofErr w:type="gramEnd"/>
      <w:r w:rsidRPr="00B608FA">
        <w:rPr>
          <w:bCs/>
        </w:rPr>
        <w:t xml:space="preserve"> на членстве лиц, осуществляющих строительство – 8.</w:t>
      </w:r>
    </w:p>
    <w:p w:rsidR="00B608FA" w:rsidRPr="00B608FA" w:rsidRDefault="00B608FA" w:rsidP="00B608FA">
      <w:pPr>
        <w:pStyle w:val="1"/>
        <w:jc w:val="center"/>
        <w:rPr>
          <w:bCs/>
        </w:rPr>
      </w:pPr>
    </w:p>
    <w:p w:rsidR="00B608FA" w:rsidRPr="00B608FA" w:rsidRDefault="00B608FA" w:rsidP="00B608FA">
      <w:pPr>
        <w:pStyle w:val="1"/>
        <w:ind w:left="720" w:firstLine="0"/>
        <w:jc w:val="center"/>
        <w:rPr>
          <w:b/>
          <w:bCs/>
        </w:rPr>
      </w:pPr>
      <w:r>
        <w:rPr>
          <w:b/>
          <w:bCs/>
        </w:rPr>
        <w:t xml:space="preserve">2. </w:t>
      </w:r>
      <w:r w:rsidRPr="00B608FA">
        <w:rPr>
          <w:b/>
          <w:bCs/>
        </w:rPr>
        <w:t>Описание ключевых наиболее значимых рисков</w:t>
      </w:r>
    </w:p>
    <w:p w:rsidR="00B608FA" w:rsidRPr="00B608FA" w:rsidRDefault="00B608FA" w:rsidP="00B608FA">
      <w:pPr>
        <w:pStyle w:val="1"/>
        <w:rPr>
          <w:b/>
          <w:bCs/>
        </w:rPr>
      </w:pPr>
    </w:p>
    <w:p w:rsidR="00B608FA" w:rsidRPr="00B608FA" w:rsidRDefault="00B608FA" w:rsidP="006F03D3">
      <w:pPr>
        <w:pStyle w:val="1"/>
        <w:ind w:firstLine="709"/>
        <w:jc w:val="both"/>
        <w:rPr>
          <w:bCs/>
        </w:rPr>
      </w:pPr>
      <w:proofErr w:type="gramStart"/>
      <w:r w:rsidRPr="00B608FA">
        <w:rPr>
          <w:bCs/>
        </w:rPr>
        <w:t>Несоблюдение саморегулируемой организацией установленных требований к членству может привести к допуску на рынок юридических лиц и индивидуальных предпринимателей, не соответствующих установленным законодательством требованиям, что повышает вероятность некачественного выполнения работ по инженерным изысканиям, архитектурно-строительному проектированию, строительству, реконструкции и капитальному ремонту объектов капитального строительства, а также неисполнение или ненадлежащее исполнение членом саморегулируемой организации договорных обязательств.</w:t>
      </w:r>
      <w:proofErr w:type="gramEnd"/>
    </w:p>
    <w:p w:rsidR="00B608FA" w:rsidRPr="00B608FA" w:rsidRDefault="00B608FA" w:rsidP="00B608FA">
      <w:pPr>
        <w:pStyle w:val="1"/>
        <w:jc w:val="both"/>
        <w:rPr>
          <w:bCs/>
        </w:rPr>
      </w:pPr>
      <w:r w:rsidRPr="00B608FA">
        <w:rPr>
          <w:bCs/>
        </w:rPr>
        <w:tab/>
      </w:r>
      <w:proofErr w:type="gramStart"/>
      <w:r w:rsidRPr="00B608FA">
        <w:rPr>
          <w:bCs/>
        </w:rPr>
        <w:t>Несоблюдение саморегулируемой организацией требований по формированию компенсационных фондов саморегулируемой организации в установленном размере и размещению на специальных банковских счетах в уполномоченных Правительством Российской Федерации кредитных организациях в установленном порядке может привести к невозможности возмещения вреда (причиненного вследствие разрушения, повреждения объекта капитального строительства, нарушения требований безопасности при строительстве объекта капитального строительства, требований к обеспечению безопасной эксплуатации здания, сооружения) или невозможности возмещения</w:t>
      </w:r>
      <w:proofErr w:type="gramEnd"/>
      <w:r w:rsidRPr="00B608FA">
        <w:rPr>
          <w:bCs/>
        </w:rPr>
        <w:t xml:space="preserve"> ущерба (причиненного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изысканий, подготовку проектной документации, договору строительного подряда).</w:t>
      </w:r>
    </w:p>
    <w:p w:rsidR="00B608FA" w:rsidRPr="00B608FA" w:rsidRDefault="00B608FA" w:rsidP="00B608FA">
      <w:pPr>
        <w:pStyle w:val="1"/>
        <w:jc w:val="center"/>
        <w:rPr>
          <w:bCs/>
        </w:rPr>
      </w:pPr>
    </w:p>
    <w:p w:rsidR="00B608FA" w:rsidRPr="00B608FA" w:rsidRDefault="00B608FA" w:rsidP="00B608FA">
      <w:pPr>
        <w:pStyle w:val="1"/>
        <w:ind w:left="720" w:firstLine="0"/>
        <w:jc w:val="center"/>
        <w:rPr>
          <w:b/>
          <w:bCs/>
        </w:rPr>
      </w:pPr>
      <w:r>
        <w:rPr>
          <w:b/>
          <w:bCs/>
        </w:rPr>
        <w:t xml:space="preserve">3. </w:t>
      </w:r>
      <w:r w:rsidRPr="00B608FA">
        <w:rPr>
          <w:b/>
          <w:bCs/>
        </w:rPr>
        <w:t>Текущие и ожидаемые тенденции, которые могут оказать воздействие на состояние поднадзорной среды</w:t>
      </w:r>
    </w:p>
    <w:p w:rsidR="00B608FA" w:rsidRPr="00B608FA" w:rsidRDefault="00B608FA" w:rsidP="00B608FA">
      <w:pPr>
        <w:pStyle w:val="1"/>
        <w:rPr>
          <w:b/>
          <w:bCs/>
        </w:rPr>
      </w:pPr>
    </w:p>
    <w:p w:rsidR="00B608FA" w:rsidRPr="00B608FA" w:rsidRDefault="00B608FA" w:rsidP="00B608FA">
      <w:pPr>
        <w:pStyle w:val="1"/>
        <w:jc w:val="both"/>
        <w:rPr>
          <w:bCs/>
        </w:rPr>
      </w:pPr>
      <w:r w:rsidRPr="00B608FA">
        <w:rPr>
          <w:bCs/>
        </w:rPr>
        <w:tab/>
        <w:t xml:space="preserve">В качестве текущих и ожидаемых тенденций можно отменить приведение деятельности саморегулируемых организаций в соответствие с законодательством о градостроительной деятельности </w:t>
      </w:r>
      <w:proofErr w:type="gramStart"/>
      <w:r w:rsidRPr="00B608FA">
        <w:rPr>
          <w:bCs/>
        </w:rPr>
        <w:t>и</w:t>
      </w:r>
      <w:proofErr w:type="gramEnd"/>
      <w:r w:rsidRPr="00B608FA">
        <w:rPr>
          <w:bCs/>
        </w:rPr>
        <w:t xml:space="preserve"> о саморегулируемых организациях путем проведения контрольно-надзорных мероприятий, направлением разъяснительных писем.</w:t>
      </w:r>
    </w:p>
    <w:p w:rsidR="00B608FA" w:rsidRPr="00B608FA" w:rsidRDefault="00B608FA" w:rsidP="00B608FA">
      <w:pPr>
        <w:pStyle w:val="1"/>
        <w:jc w:val="center"/>
        <w:rPr>
          <w:bCs/>
        </w:rPr>
      </w:pPr>
    </w:p>
    <w:p w:rsidR="00B608FA" w:rsidRPr="00B608FA" w:rsidRDefault="00B608FA" w:rsidP="00B608FA">
      <w:pPr>
        <w:pStyle w:val="1"/>
        <w:ind w:left="720" w:firstLine="0"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B608FA">
        <w:rPr>
          <w:b/>
          <w:bCs/>
        </w:rPr>
        <w:t>Текущий уровень развития профилактических мероприятий</w:t>
      </w:r>
    </w:p>
    <w:p w:rsidR="00B608FA" w:rsidRPr="00B608FA" w:rsidRDefault="00B608FA" w:rsidP="00B608FA">
      <w:pPr>
        <w:pStyle w:val="1"/>
        <w:rPr>
          <w:b/>
          <w:bCs/>
        </w:rPr>
      </w:pPr>
    </w:p>
    <w:p w:rsidR="00B608FA" w:rsidRPr="00B608FA" w:rsidRDefault="00B608FA" w:rsidP="00B608FA">
      <w:pPr>
        <w:pStyle w:val="1"/>
        <w:jc w:val="both"/>
        <w:rPr>
          <w:bCs/>
        </w:rPr>
      </w:pPr>
      <w:r w:rsidRPr="00B608FA">
        <w:rPr>
          <w:bCs/>
        </w:rPr>
        <w:tab/>
        <w:t xml:space="preserve">В целях недопущения и профилактики нарушений обязательных требований при осуществлении надзора за саморегулируемыми организациями на постоянной основе </w:t>
      </w:r>
      <w:proofErr w:type="gramStart"/>
      <w:r w:rsidRPr="00B608FA">
        <w:rPr>
          <w:bCs/>
        </w:rPr>
        <w:t>ведется разъяснительная работа с инспекторским составом и оказывается</w:t>
      </w:r>
      <w:proofErr w:type="gramEnd"/>
      <w:r w:rsidRPr="00B608FA">
        <w:rPr>
          <w:bCs/>
        </w:rPr>
        <w:t xml:space="preserve"> методологическая помощь отделам государственного строительного надзора и по надзору за грузоподъемными механизмами Кавказского управления Ростехнадзора. За разъяснениями требований законодательства о градостроительной деятельности </w:t>
      </w:r>
      <w:proofErr w:type="gramStart"/>
      <w:r w:rsidRPr="00B608FA">
        <w:rPr>
          <w:bCs/>
        </w:rPr>
        <w:t>и</w:t>
      </w:r>
      <w:proofErr w:type="gramEnd"/>
      <w:r w:rsidRPr="00B608FA">
        <w:rPr>
          <w:bCs/>
        </w:rPr>
        <w:t xml:space="preserve"> о саморегулируемых организациях в Ростехнадзор обращаются граждане, которым даются разъяснения по вопросам в сфере саморегулирования. Один раз в полугодие готовятся обзоры правоприменительной практики.</w:t>
      </w:r>
    </w:p>
    <w:p w:rsidR="00B608FA" w:rsidRPr="00B608FA" w:rsidRDefault="00B608FA" w:rsidP="00B608FA">
      <w:pPr>
        <w:pStyle w:val="1"/>
        <w:jc w:val="center"/>
        <w:rPr>
          <w:bCs/>
        </w:rPr>
      </w:pPr>
    </w:p>
    <w:p w:rsidR="00B608FA" w:rsidRPr="00B608FA" w:rsidRDefault="00B608FA" w:rsidP="00B608FA">
      <w:pPr>
        <w:pStyle w:val="1"/>
        <w:ind w:left="720" w:firstLine="0"/>
        <w:jc w:val="center"/>
        <w:rPr>
          <w:b/>
          <w:bCs/>
        </w:rPr>
      </w:pPr>
      <w:r>
        <w:rPr>
          <w:b/>
          <w:bCs/>
        </w:rPr>
        <w:t xml:space="preserve">5. </w:t>
      </w:r>
      <w:r w:rsidRPr="00B608FA">
        <w:rPr>
          <w:b/>
          <w:bCs/>
        </w:rPr>
        <w:t xml:space="preserve">Отчетные показатели за 2020 год и проект отчетных показателей </w:t>
      </w:r>
      <w:r w:rsidRPr="00B608FA">
        <w:rPr>
          <w:b/>
          <w:bCs/>
        </w:rPr>
        <w:br/>
        <w:t>на 2021-2022 годы</w:t>
      </w:r>
    </w:p>
    <w:p w:rsidR="00B608FA" w:rsidRPr="00B608FA" w:rsidRDefault="00B608FA" w:rsidP="00B608FA">
      <w:pPr>
        <w:pStyle w:val="1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134"/>
        <w:gridCol w:w="1134"/>
        <w:gridCol w:w="1134"/>
        <w:gridCol w:w="992"/>
      </w:tblGrid>
      <w:tr w:rsidR="00B608FA" w:rsidRPr="00B608FA" w:rsidTr="006F03D3">
        <w:tc>
          <w:tcPr>
            <w:tcW w:w="4962" w:type="dxa"/>
            <w:vMerge w:val="restart"/>
          </w:tcPr>
          <w:p w:rsidR="00B608FA" w:rsidRPr="00B608FA" w:rsidRDefault="00B608FA" w:rsidP="00B608FA">
            <w:pPr>
              <w:pStyle w:val="1"/>
              <w:rPr>
                <w:bCs/>
              </w:rPr>
            </w:pPr>
            <w:r w:rsidRPr="00B608FA">
              <w:rPr>
                <w:bCs/>
              </w:rPr>
              <w:t>Показатель</w:t>
            </w:r>
          </w:p>
        </w:tc>
        <w:tc>
          <w:tcPr>
            <w:tcW w:w="4394" w:type="dxa"/>
            <w:gridSpan w:val="4"/>
          </w:tcPr>
          <w:p w:rsidR="00B608FA" w:rsidRPr="00B608FA" w:rsidRDefault="00B608FA" w:rsidP="00B608FA">
            <w:pPr>
              <w:pStyle w:val="1"/>
              <w:jc w:val="center"/>
              <w:rPr>
                <w:bCs/>
              </w:rPr>
            </w:pPr>
            <w:r w:rsidRPr="00B608FA">
              <w:rPr>
                <w:bCs/>
              </w:rPr>
              <w:t>Период, год</w:t>
            </w:r>
          </w:p>
        </w:tc>
      </w:tr>
      <w:tr w:rsidR="006F03D3" w:rsidRPr="00B608FA" w:rsidTr="006F03D3">
        <w:tc>
          <w:tcPr>
            <w:tcW w:w="4962" w:type="dxa"/>
            <w:vMerge/>
          </w:tcPr>
          <w:p w:rsidR="00B608FA" w:rsidRPr="00B608FA" w:rsidRDefault="00B608FA" w:rsidP="00B608FA">
            <w:pPr>
              <w:pStyle w:val="1"/>
              <w:rPr>
                <w:bCs/>
              </w:rPr>
            </w:pPr>
          </w:p>
        </w:tc>
        <w:tc>
          <w:tcPr>
            <w:tcW w:w="1134" w:type="dxa"/>
          </w:tcPr>
          <w:p w:rsidR="00B608FA" w:rsidRPr="00B608FA" w:rsidRDefault="00B608FA" w:rsidP="006F03D3">
            <w:pPr>
              <w:pStyle w:val="1"/>
              <w:ind w:firstLine="33"/>
              <w:jc w:val="center"/>
              <w:rPr>
                <w:bCs/>
              </w:rPr>
            </w:pPr>
            <w:r w:rsidRPr="00B608FA">
              <w:rPr>
                <w:bCs/>
              </w:rPr>
              <w:t>2019</w:t>
            </w:r>
          </w:p>
        </w:tc>
        <w:tc>
          <w:tcPr>
            <w:tcW w:w="1134" w:type="dxa"/>
          </w:tcPr>
          <w:p w:rsidR="00B608FA" w:rsidRPr="00B608FA" w:rsidRDefault="00B608FA" w:rsidP="006F03D3">
            <w:pPr>
              <w:pStyle w:val="1"/>
              <w:ind w:firstLine="33"/>
              <w:jc w:val="center"/>
              <w:rPr>
                <w:bCs/>
              </w:rPr>
            </w:pPr>
            <w:r w:rsidRPr="00B608FA">
              <w:rPr>
                <w:bCs/>
              </w:rPr>
              <w:t>2020</w:t>
            </w:r>
          </w:p>
        </w:tc>
        <w:tc>
          <w:tcPr>
            <w:tcW w:w="1134" w:type="dxa"/>
          </w:tcPr>
          <w:p w:rsidR="00B608FA" w:rsidRPr="00B608FA" w:rsidRDefault="00B608FA" w:rsidP="006F03D3">
            <w:pPr>
              <w:pStyle w:val="1"/>
              <w:ind w:firstLine="33"/>
              <w:jc w:val="center"/>
              <w:rPr>
                <w:bCs/>
              </w:rPr>
            </w:pPr>
            <w:r w:rsidRPr="00B608FA">
              <w:rPr>
                <w:bCs/>
              </w:rPr>
              <w:t>2021</w:t>
            </w:r>
          </w:p>
        </w:tc>
        <w:tc>
          <w:tcPr>
            <w:tcW w:w="992" w:type="dxa"/>
          </w:tcPr>
          <w:p w:rsidR="00B608FA" w:rsidRPr="00B608FA" w:rsidRDefault="00B608FA" w:rsidP="006F03D3">
            <w:pPr>
              <w:pStyle w:val="1"/>
              <w:ind w:firstLine="33"/>
              <w:rPr>
                <w:bCs/>
              </w:rPr>
            </w:pPr>
            <w:r w:rsidRPr="00B608FA">
              <w:rPr>
                <w:bCs/>
              </w:rPr>
              <w:t>2022</w:t>
            </w:r>
          </w:p>
        </w:tc>
      </w:tr>
      <w:tr w:rsidR="006F03D3" w:rsidRPr="00B608FA" w:rsidTr="006F03D3">
        <w:tc>
          <w:tcPr>
            <w:tcW w:w="4962" w:type="dxa"/>
          </w:tcPr>
          <w:p w:rsidR="00B608FA" w:rsidRPr="00B608FA" w:rsidRDefault="00B608FA" w:rsidP="006F03D3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Количество саморегулируемых организаций, не соответствующих требованиям статьи 55.4 Градостроительного кодекса РФ</w:t>
            </w:r>
          </w:p>
        </w:tc>
        <w:tc>
          <w:tcPr>
            <w:tcW w:w="1134" w:type="dxa"/>
          </w:tcPr>
          <w:p w:rsidR="00B608FA" w:rsidRPr="00B608FA" w:rsidRDefault="00B608FA" w:rsidP="00B608FA">
            <w:pPr>
              <w:pStyle w:val="1"/>
              <w:rPr>
                <w:bCs/>
              </w:rPr>
            </w:pPr>
          </w:p>
          <w:p w:rsidR="00B608FA" w:rsidRPr="00B608FA" w:rsidRDefault="00B608FA" w:rsidP="00B608FA">
            <w:pPr>
              <w:pStyle w:val="1"/>
              <w:rPr>
                <w:bCs/>
              </w:rPr>
            </w:pPr>
          </w:p>
          <w:p w:rsidR="00B608FA" w:rsidRPr="00B608FA" w:rsidRDefault="00B608FA" w:rsidP="00B608FA">
            <w:pPr>
              <w:pStyle w:val="1"/>
              <w:rPr>
                <w:bCs/>
              </w:rPr>
            </w:pPr>
          </w:p>
          <w:p w:rsidR="00B608FA" w:rsidRPr="00B608FA" w:rsidRDefault="00B608FA" w:rsidP="00B608FA">
            <w:pPr>
              <w:pStyle w:val="1"/>
              <w:rPr>
                <w:bCs/>
              </w:rPr>
            </w:pPr>
            <w:r w:rsidRPr="00B608FA">
              <w:rPr>
                <w:bCs/>
              </w:rPr>
              <w:t>0</w:t>
            </w:r>
          </w:p>
        </w:tc>
        <w:tc>
          <w:tcPr>
            <w:tcW w:w="1134" w:type="dxa"/>
          </w:tcPr>
          <w:p w:rsidR="00B608FA" w:rsidRPr="00B608FA" w:rsidRDefault="00B608FA" w:rsidP="00B608FA">
            <w:pPr>
              <w:pStyle w:val="1"/>
              <w:rPr>
                <w:bCs/>
              </w:rPr>
            </w:pPr>
          </w:p>
          <w:p w:rsidR="00B608FA" w:rsidRPr="00B608FA" w:rsidRDefault="00B608FA" w:rsidP="00B608FA">
            <w:pPr>
              <w:pStyle w:val="1"/>
              <w:rPr>
                <w:bCs/>
              </w:rPr>
            </w:pPr>
          </w:p>
          <w:p w:rsidR="00B608FA" w:rsidRPr="00B608FA" w:rsidRDefault="00B608FA" w:rsidP="00B608FA">
            <w:pPr>
              <w:pStyle w:val="1"/>
              <w:rPr>
                <w:bCs/>
              </w:rPr>
            </w:pPr>
          </w:p>
          <w:p w:rsidR="00B608FA" w:rsidRPr="00B608FA" w:rsidRDefault="00B608FA" w:rsidP="00B608FA">
            <w:pPr>
              <w:pStyle w:val="1"/>
              <w:rPr>
                <w:bCs/>
              </w:rPr>
            </w:pPr>
            <w:r w:rsidRPr="00B608FA">
              <w:rPr>
                <w:bCs/>
              </w:rPr>
              <w:t>0</w:t>
            </w:r>
          </w:p>
        </w:tc>
        <w:tc>
          <w:tcPr>
            <w:tcW w:w="1134" w:type="dxa"/>
          </w:tcPr>
          <w:p w:rsidR="00B608FA" w:rsidRPr="00B608FA" w:rsidRDefault="00B608FA" w:rsidP="00B608FA">
            <w:pPr>
              <w:pStyle w:val="1"/>
              <w:rPr>
                <w:bCs/>
              </w:rPr>
            </w:pPr>
          </w:p>
          <w:p w:rsidR="00B608FA" w:rsidRPr="00B608FA" w:rsidRDefault="00B608FA" w:rsidP="00B608FA">
            <w:pPr>
              <w:pStyle w:val="1"/>
              <w:rPr>
                <w:bCs/>
              </w:rPr>
            </w:pPr>
          </w:p>
          <w:p w:rsidR="00B608FA" w:rsidRPr="00B608FA" w:rsidRDefault="00B608FA" w:rsidP="00B608FA">
            <w:pPr>
              <w:pStyle w:val="1"/>
              <w:rPr>
                <w:bCs/>
              </w:rPr>
            </w:pPr>
          </w:p>
          <w:p w:rsidR="00B608FA" w:rsidRPr="00B608FA" w:rsidRDefault="00B608FA" w:rsidP="00B608FA">
            <w:pPr>
              <w:pStyle w:val="1"/>
              <w:rPr>
                <w:bCs/>
              </w:rPr>
            </w:pPr>
            <w:r w:rsidRPr="00B608FA">
              <w:rPr>
                <w:bCs/>
              </w:rPr>
              <w:t>0</w:t>
            </w:r>
          </w:p>
        </w:tc>
        <w:tc>
          <w:tcPr>
            <w:tcW w:w="992" w:type="dxa"/>
          </w:tcPr>
          <w:p w:rsidR="00B608FA" w:rsidRPr="00B608FA" w:rsidRDefault="00B608FA" w:rsidP="00B608FA">
            <w:pPr>
              <w:pStyle w:val="1"/>
              <w:rPr>
                <w:bCs/>
              </w:rPr>
            </w:pPr>
          </w:p>
          <w:p w:rsidR="00B608FA" w:rsidRPr="00B608FA" w:rsidRDefault="00B608FA" w:rsidP="00B608FA">
            <w:pPr>
              <w:pStyle w:val="1"/>
              <w:rPr>
                <w:bCs/>
              </w:rPr>
            </w:pPr>
          </w:p>
          <w:p w:rsidR="00B608FA" w:rsidRPr="00B608FA" w:rsidRDefault="00B608FA" w:rsidP="00B608FA">
            <w:pPr>
              <w:pStyle w:val="1"/>
              <w:rPr>
                <w:bCs/>
              </w:rPr>
            </w:pPr>
          </w:p>
          <w:p w:rsidR="00B608FA" w:rsidRPr="00B608FA" w:rsidRDefault="00B608FA" w:rsidP="00B608FA">
            <w:pPr>
              <w:pStyle w:val="1"/>
              <w:rPr>
                <w:bCs/>
              </w:rPr>
            </w:pPr>
            <w:r w:rsidRPr="00B608FA">
              <w:rPr>
                <w:bCs/>
              </w:rPr>
              <w:t>0</w:t>
            </w:r>
          </w:p>
        </w:tc>
      </w:tr>
    </w:tbl>
    <w:p w:rsidR="00B608FA" w:rsidRPr="00B608FA" w:rsidRDefault="00B608FA" w:rsidP="00B608FA">
      <w:pPr>
        <w:pStyle w:val="1"/>
        <w:jc w:val="center"/>
        <w:rPr>
          <w:bCs/>
        </w:rPr>
      </w:pPr>
    </w:p>
    <w:p w:rsidR="00B608FA" w:rsidRPr="00B608FA" w:rsidRDefault="00352239" w:rsidP="00352239">
      <w:pPr>
        <w:pStyle w:val="1"/>
        <w:ind w:left="720" w:firstLine="0"/>
        <w:jc w:val="center"/>
        <w:rPr>
          <w:b/>
          <w:bCs/>
        </w:rPr>
      </w:pPr>
      <w:r>
        <w:rPr>
          <w:b/>
          <w:bCs/>
        </w:rPr>
        <w:t xml:space="preserve">6. </w:t>
      </w:r>
      <w:r w:rsidR="00B608FA" w:rsidRPr="00B608FA">
        <w:rPr>
          <w:b/>
          <w:bCs/>
        </w:rPr>
        <w:t>Перечень должностных лиц, ответственных за организацию и проведение профилактических мероприятий</w:t>
      </w:r>
    </w:p>
    <w:p w:rsidR="00B608FA" w:rsidRPr="00B608FA" w:rsidRDefault="00B608FA" w:rsidP="00B608FA">
      <w:pPr>
        <w:pStyle w:val="1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B608FA" w:rsidRPr="00B608FA" w:rsidTr="006F03D3">
        <w:trPr>
          <w:trHeight w:val="299"/>
        </w:trPr>
        <w:tc>
          <w:tcPr>
            <w:tcW w:w="5387" w:type="dxa"/>
          </w:tcPr>
          <w:p w:rsidR="00B608FA" w:rsidRPr="006F03D3" w:rsidRDefault="00B608FA" w:rsidP="006F03D3">
            <w:pPr>
              <w:pStyle w:val="1"/>
              <w:jc w:val="center"/>
              <w:rPr>
                <w:bCs/>
              </w:rPr>
            </w:pPr>
            <w:r w:rsidRPr="006F03D3">
              <w:rPr>
                <w:bCs/>
              </w:rPr>
              <w:t>Ф.И.О., должность</w:t>
            </w:r>
          </w:p>
        </w:tc>
        <w:tc>
          <w:tcPr>
            <w:tcW w:w="3969" w:type="dxa"/>
          </w:tcPr>
          <w:p w:rsidR="00B608FA" w:rsidRPr="006F03D3" w:rsidRDefault="00B608FA" w:rsidP="006F03D3">
            <w:pPr>
              <w:pStyle w:val="1"/>
              <w:jc w:val="center"/>
              <w:rPr>
                <w:bCs/>
              </w:rPr>
            </w:pPr>
            <w:r w:rsidRPr="006F03D3">
              <w:rPr>
                <w:bCs/>
              </w:rPr>
              <w:t>Телефон, электронная почта</w:t>
            </w:r>
          </w:p>
        </w:tc>
      </w:tr>
      <w:tr w:rsidR="00B608FA" w:rsidRPr="00B608FA" w:rsidTr="006F03D3">
        <w:trPr>
          <w:trHeight w:val="613"/>
        </w:trPr>
        <w:tc>
          <w:tcPr>
            <w:tcW w:w="5387" w:type="dxa"/>
          </w:tcPr>
          <w:p w:rsidR="00B608FA" w:rsidRPr="00B608FA" w:rsidRDefault="00B608FA" w:rsidP="006F03D3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Лебедев Илья Сергеевич, начальник отдела</w:t>
            </w:r>
          </w:p>
        </w:tc>
        <w:tc>
          <w:tcPr>
            <w:tcW w:w="3969" w:type="dxa"/>
          </w:tcPr>
          <w:p w:rsidR="00B608FA" w:rsidRPr="00B608FA" w:rsidRDefault="00B608FA" w:rsidP="006F03D3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8(8739) 34-65-65</w:t>
            </w:r>
          </w:p>
          <w:p w:rsidR="00B608FA" w:rsidRPr="00B608FA" w:rsidRDefault="00B608FA" w:rsidP="006F03D3">
            <w:pPr>
              <w:pStyle w:val="1"/>
              <w:ind w:firstLine="0"/>
              <w:rPr>
                <w:bCs/>
              </w:rPr>
            </w:pPr>
            <w:proofErr w:type="spellStart"/>
            <w:r w:rsidRPr="00B608FA">
              <w:rPr>
                <w:bCs/>
                <w:lang w:val="en-US"/>
              </w:rPr>
              <w:t>ku</w:t>
            </w:r>
            <w:proofErr w:type="spellEnd"/>
            <w:r w:rsidRPr="00B608FA">
              <w:rPr>
                <w:bCs/>
              </w:rPr>
              <w:t>-</w:t>
            </w:r>
            <w:proofErr w:type="spellStart"/>
            <w:r w:rsidRPr="00B608FA">
              <w:rPr>
                <w:bCs/>
                <w:lang w:val="en-US"/>
              </w:rPr>
              <w:t>gsn</w:t>
            </w:r>
            <w:proofErr w:type="spellEnd"/>
            <w:r w:rsidRPr="00B608FA">
              <w:rPr>
                <w:bCs/>
              </w:rPr>
              <w:t>@</w:t>
            </w:r>
            <w:proofErr w:type="spellStart"/>
            <w:r w:rsidRPr="00B608FA">
              <w:rPr>
                <w:bCs/>
                <w:lang w:val="en-US"/>
              </w:rPr>
              <w:t>kav</w:t>
            </w:r>
            <w:proofErr w:type="spellEnd"/>
            <w:r w:rsidRPr="00B608FA">
              <w:rPr>
                <w:bCs/>
              </w:rPr>
              <w:t>.</w:t>
            </w:r>
            <w:proofErr w:type="spellStart"/>
            <w:r w:rsidRPr="00B608FA">
              <w:rPr>
                <w:bCs/>
                <w:lang w:val="en-US"/>
              </w:rPr>
              <w:t>gosnadzor</w:t>
            </w:r>
            <w:proofErr w:type="spellEnd"/>
            <w:r w:rsidRPr="00B608FA">
              <w:rPr>
                <w:bCs/>
              </w:rPr>
              <w:t>.</w:t>
            </w:r>
            <w:proofErr w:type="spellStart"/>
            <w:r w:rsidRPr="00B608FA">
              <w:rPr>
                <w:bCs/>
                <w:lang w:val="en-US"/>
              </w:rPr>
              <w:t>ru</w:t>
            </w:r>
            <w:proofErr w:type="spellEnd"/>
          </w:p>
        </w:tc>
      </w:tr>
      <w:tr w:rsidR="00B608FA" w:rsidRPr="00B608FA" w:rsidTr="006F03D3">
        <w:trPr>
          <w:trHeight w:val="613"/>
        </w:trPr>
        <w:tc>
          <w:tcPr>
            <w:tcW w:w="5387" w:type="dxa"/>
          </w:tcPr>
          <w:p w:rsidR="00B608FA" w:rsidRPr="00B608FA" w:rsidRDefault="00B608FA" w:rsidP="006F03D3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Соловьева Ирина Евгеньевна</w:t>
            </w:r>
          </w:p>
        </w:tc>
        <w:tc>
          <w:tcPr>
            <w:tcW w:w="3969" w:type="dxa"/>
          </w:tcPr>
          <w:p w:rsidR="00B608FA" w:rsidRPr="00B608FA" w:rsidRDefault="00B608FA" w:rsidP="006F03D3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8(8739) 34-65-65</w:t>
            </w:r>
          </w:p>
          <w:p w:rsidR="00B608FA" w:rsidRPr="00B608FA" w:rsidRDefault="00B608FA" w:rsidP="006F03D3">
            <w:pPr>
              <w:pStyle w:val="1"/>
              <w:ind w:firstLine="0"/>
              <w:rPr>
                <w:bCs/>
              </w:rPr>
            </w:pPr>
            <w:proofErr w:type="spellStart"/>
            <w:r w:rsidRPr="00B608FA">
              <w:rPr>
                <w:bCs/>
                <w:lang w:val="en-US"/>
              </w:rPr>
              <w:t>ku</w:t>
            </w:r>
            <w:proofErr w:type="spellEnd"/>
            <w:r w:rsidRPr="00B608FA">
              <w:rPr>
                <w:bCs/>
              </w:rPr>
              <w:t>-</w:t>
            </w:r>
            <w:proofErr w:type="spellStart"/>
            <w:r w:rsidRPr="00B608FA">
              <w:rPr>
                <w:bCs/>
                <w:lang w:val="en-US"/>
              </w:rPr>
              <w:t>gsn</w:t>
            </w:r>
            <w:proofErr w:type="spellEnd"/>
            <w:r w:rsidRPr="00B608FA">
              <w:rPr>
                <w:bCs/>
              </w:rPr>
              <w:t>@</w:t>
            </w:r>
            <w:proofErr w:type="spellStart"/>
            <w:r w:rsidRPr="00B608FA">
              <w:rPr>
                <w:bCs/>
                <w:lang w:val="en-US"/>
              </w:rPr>
              <w:t>kav</w:t>
            </w:r>
            <w:proofErr w:type="spellEnd"/>
            <w:r w:rsidRPr="00B608FA">
              <w:rPr>
                <w:bCs/>
              </w:rPr>
              <w:t>.</w:t>
            </w:r>
            <w:proofErr w:type="spellStart"/>
            <w:r w:rsidRPr="00B608FA">
              <w:rPr>
                <w:bCs/>
                <w:lang w:val="en-US"/>
              </w:rPr>
              <w:t>gosnadzor</w:t>
            </w:r>
            <w:proofErr w:type="spellEnd"/>
            <w:r w:rsidRPr="00B608FA">
              <w:rPr>
                <w:bCs/>
              </w:rPr>
              <w:t>.</w:t>
            </w:r>
            <w:proofErr w:type="spellStart"/>
            <w:r w:rsidRPr="00B608FA">
              <w:rPr>
                <w:bCs/>
                <w:lang w:val="en-US"/>
              </w:rPr>
              <w:t>ru</w:t>
            </w:r>
            <w:proofErr w:type="spellEnd"/>
          </w:p>
        </w:tc>
      </w:tr>
    </w:tbl>
    <w:p w:rsidR="00B608FA" w:rsidRPr="00B608FA" w:rsidRDefault="00B608FA" w:rsidP="00B608FA">
      <w:pPr>
        <w:pStyle w:val="1"/>
        <w:jc w:val="center"/>
        <w:rPr>
          <w:bCs/>
        </w:rPr>
      </w:pPr>
    </w:p>
    <w:p w:rsidR="00B608FA" w:rsidRPr="00B608FA" w:rsidRDefault="00352239" w:rsidP="00352239">
      <w:pPr>
        <w:pStyle w:val="1"/>
        <w:ind w:left="720" w:firstLine="0"/>
        <w:jc w:val="center"/>
        <w:rPr>
          <w:b/>
          <w:bCs/>
        </w:rPr>
      </w:pPr>
      <w:r>
        <w:rPr>
          <w:b/>
          <w:bCs/>
        </w:rPr>
        <w:t xml:space="preserve">7. </w:t>
      </w:r>
      <w:r w:rsidR="00B608FA" w:rsidRPr="00B608FA">
        <w:rPr>
          <w:b/>
          <w:bCs/>
        </w:rPr>
        <w:t xml:space="preserve">План мероприятий по профилактике нарушений обязательных </w:t>
      </w:r>
      <w:r w:rsidR="00B608FA" w:rsidRPr="00B608FA">
        <w:rPr>
          <w:b/>
          <w:bCs/>
        </w:rPr>
        <w:br/>
        <w:t>требований на 2021 год</w:t>
      </w:r>
    </w:p>
    <w:p w:rsidR="00B608FA" w:rsidRPr="00B608FA" w:rsidRDefault="00B608FA" w:rsidP="00B608FA">
      <w:pPr>
        <w:pStyle w:val="1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2446"/>
        <w:gridCol w:w="2374"/>
      </w:tblGrid>
      <w:tr w:rsidR="00352239" w:rsidRPr="00B608FA" w:rsidTr="00201EB8">
        <w:trPr>
          <w:trHeight w:val="247"/>
        </w:trPr>
        <w:tc>
          <w:tcPr>
            <w:tcW w:w="567" w:type="dxa"/>
          </w:tcPr>
          <w:p w:rsidR="00B608FA" w:rsidRPr="00B608FA" w:rsidRDefault="00352239" w:rsidP="00352239">
            <w:pPr>
              <w:pStyle w:val="1"/>
              <w:ind w:firstLine="33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843" w:type="dxa"/>
          </w:tcPr>
          <w:p w:rsidR="00B608FA" w:rsidRPr="00352239" w:rsidRDefault="00B608FA" w:rsidP="00352239">
            <w:pPr>
              <w:pStyle w:val="1"/>
              <w:ind w:firstLine="34"/>
              <w:jc w:val="center"/>
              <w:rPr>
                <w:bCs/>
              </w:rPr>
            </w:pPr>
            <w:r w:rsidRPr="00352239">
              <w:rPr>
                <w:bCs/>
              </w:rPr>
              <w:t>Наименование мероприятия</w:t>
            </w:r>
          </w:p>
        </w:tc>
        <w:tc>
          <w:tcPr>
            <w:tcW w:w="2126" w:type="dxa"/>
          </w:tcPr>
          <w:p w:rsidR="00B608FA" w:rsidRPr="00352239" w:rsidRDefault="00B608FA" w:rsidP="00352239">
            <w:pPr>
              <w:pStyle w:val="1"/>
              <w:ind w:firstLine="34"/>
              <w:jc w:val="center"/>
              <w:rPr>
                <w:bCs/>
              </w:rPr>
            </w:pPr>
            <w:r w:rsidRPr="00352239">
              <w:rPr>
                <w:bCs/>
              </w:rPr>
              <w:t>Периодичность проведения</w:t>
            </w:r>
          </w:p>
        </w:tc>
        <w:tc>
          <w:tcPr>
            <w:tcW w:w="2446" w:type="dxa"/>
          </w:tcPr>
          <w:p w:rsidR="00B608FA" w:rsidRPr="00352239" w:rsidRDefault="00B608FA" w:rsidP="00352239">
            <w:pPr>
              <w:pStyle w:val="1"/>
              <w:ind w:firstLine="34"/>
              <w:jc w:val="center"/>
              <w:rPr>
                <w:bCs/>
              </w:rPr>
            </w:pPr>
            <w:r w:rsidRPr="00352239">
              <w:rPr>
                <w:bCs/>
              </w:rPr>
              <w:t>Поднадзорные субъекты</w:t>
            </w:r>
          </w:p>
        </w:tc>
        <w:tc>
          <w:tcPr>
            <w:tcW w:w="2374" w:type="dxa"/>
          </w:tcPr>
          <w:p w:rsidR="00B608FA" w:rsidRPr="00352239" w:rsidRDefault="00B608FA" w:rsidP="00352239">
            <w:pPr>
              <w:pStyle w:val="1"/>
              <w:ind w:firstLine="34"/>
              <w:jc w:val="center"/>
              <w:rPr>
                <w:bCs/>
              </w:rPr>
            </w:pPr>
            <w:r w:rsidRPr="00352239">
              <w:rPr>
                <w:bCs/>
              </w:rPr>
              <w:t>Ожидаемые результаты</w:t>
            </w:r>
          </w:p>
        </w:tc>
      </w:tr>
      <w:tr w:rsidR="00352239" w:rsidRPr="00B608FA" w:rsidTr="006F03D3">
        <w:trPr>
          <w:trHeight w:val="258"/>
        </w:trPr>
        <w:tc>
          <w:tcPr>
            <w:tcW w:w="567" w:type="dxa"/>
            <w:vAlign w:val="center"/>
          </w:tcPr>
          <w:p w:rsidR="00B608FA" w:rsidRPr="00B608FA" w:rsidRDefault="00B608FA" w:rsidP="006F03D3">
            <w:pPr>
              <w:pStyle w:val="1"/>
              <w:ind w:firstLine="33"/>
              <w:rPr>
                <w:bCs/>
              </w:rPr>
            </w:pPr>
          </w:p>
          <w:p w:rsidR="00B608FA" w:rsidRPr="00B608FA" w:rsidRDefault="00B608FA" w:rsidP="006F03D3">
            <w:pPr>
              <w:pStyle w:val="1"/>
              <w:ind w:firstLine="33"/>
              <w:rPr>
                <w:bCs/>
              </w:rPr>
            </w:pPr>
            <w:r w:rsidRPr="00B608FA">
              <w:rPr>
                <w:bCs/>
              </w:rPr>
              <w:t>1</w:t>
            </w:r>
          </w:p>
        </w:tc>
        <w:tc>
          <w:tcPr>
            <w:tcW w:w="1843" w:type="dxa"/>
          </w:tcPr>
          <w:p w:rsidR="00B608FA" w:rsidRPr="00352239" w:rsidRDefault="00B608FA" w:rsidP="00352239">
            <w:pPr>
              <w:pStyle w:val="1"/>
              <w:ind w:firstLine="34"/>
              <w:rPr>
                <w:bCs/>
              </w:rPr>
            </w:pPr>
            <w:r w:rsidRPr="00352239">
              <w:rPr>
                <w:bCs/>
              </w:rPr>
              <w:t>Направление писем с информацией о нарушениях, допущенных членами СРО</w:t>
            </w:r>
          </w:p>
        </w:tc>
        <w:tc>
          <w:tcPr>
            <w:tcW w:w="2126" w:type="dxa"/>
          </w:tcPr>
          <w:p w:rsidR="00B608FA" w:rsidRPr="00352239" w:rsidRDefault="00B608FA" w:rsidP="00352239">
            <w:pPr>
              <w:pStyle w:val="1"/>
              <w:ind w:firstLine="34"/>
              <w:rPr>
                <w:bCs/>
              </w:rPr>
            </w:pPr>
            <w:r w:rsidRPr="00352239">
              <w:rPr>
                <w:bCs/>
              </w:rPr>
              <w:t>2021 год</w:t>
            </w:r>
          </w:p>
        </w:tc>
        <w:tc>
          <w:tcPr>
            <w:tcW w:w="2446" w:type="dxa"/>
          </w:tcPr>
          <w:p w:rsidR="00B608FA" w:rsidRPr="00352239" w:rsidRDefault="00B608FA" w:rsidP="00352239">
            <w:pPr>
              <w:pStyle w:val="1"/>
              <w:ind w:firstLine="34"/>
              <w:rPr>
                <w:bCs/>
              </w:rPr>
            </w:pPr>
            <w:r w:rsidRPr="00352239">
              <w:rPr>
                <w:bCs/>
              </w:rPr>
              <w:t>Саморегулируемые организации</w:t>
            </w:r>
          </w:p>
        </w:tc>
        <w:tc>
          <w:tcPr>
            <w:tcW w:w="2374" w:type="dxa"/>
          </w:tcPr>
          <w:p w:rsidR="00B608FA" w:rsidRPr="00352239" w:rsidRDefault="00B608FA" w:rsidP="00352239">
            <w:pPr>
              <w:pStyle w:val="1"/>
              <w:ind w:firstLine="34"/>
              <w:rPr>
                <w:bCs/>
              </w:rPr>
            </w:pPr>
            <w:r w:rsidRPr="00352239">
              <w:rPr>
                <w:bCs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352239" w:rsidRPr="00B608FA" w:rsidTr="006F03D3">
        <w:trPr>
          <w:trHeight w:val="258"/>
        </w:trPr>
        <w:tc>
          <w:tcPr>
            <w:tcW w:w="567" w:type="dxa"/>
            <w:vAlign w:val="center"/>
          </w:tcPr>
          <w:p w:rsidR="00B608FA" w:rsidRPr="00B608FA" w:rsidRDefault="00B608FA" w:rsidP="006F03D3">
            <w:pPr>
              <w:pStyle w:val="1"/>
              <w:ind w:firstLine="33"/>
              <w:rPr>
                <w:bCs/>
              </w:rPr>
            </w:pPr>
          </w:p>
          <w:p w:rsidR="00B608FA" w:rsidRPr="00B608FA" w:rsidRDefault="00B608FA" w:rsidP="006F03D3">
            <w:pPr>
              <w:pStyle w:val="1"/>
              <w:ind w:firstLine="33"/>
              <w:rPr>
                <w:bCs/>
              </w:rPr>
            </w:pPr>
          </w:p>
          <w:p w:rsidR="00B608FA" w:rsidRPr="00B608FA" w:rsidRDefault="00B608FA" w:rsidP="006F03D3">
            <w:pPr>
              <w:pStyle w:val="1"/>
              <w:ind w:firstLine="33"/>
              <w:rPr>
                <w:bCs/>
              </w:rPr>
            </w:pPr>
            <w:r w:rsidRPr="00B608FA">
              <w:rPr>
                <w:bCs/>
              </w:rPr>
              <w:t>2</w:t>
            </w:r>
          </w:p>
        </w:tc>
        <w:tc>
          <w:tcPr>
            <w:tcW w:w="1843" w:type="dxa"/>
          </w:tcPr>
          <w:p w:rsidR="00B608FA" w:rsidRPr="00352239" w:rsidRDefault="00B608FA" w:rsidP="00352239">
            <w:pPr>
              <w:pStyle w:val="1"/>
              <w:ind w:firstLine="34"/>
              <w:rPr>
                <w:bCs/>
              </w:rPr>
            </w:pPr>
            <w:r w:rsidRPr="00352239">
              <w:rPr>
                <w:bCs/>
              </w:rPr>
              <w:t>Обобщение и анализ правоприменительной практики</w:t>
            </w:r>
          </w:p>
        </w:tc>
        <w:tc>
          <w:tcPr>
            <w:tcW w:w="2126" w:type="dxa"/>
          </w:tcPr>
          <w:p w:rsidR="00B608FA" w:rsidRPr="00352239" w:rsidRDefault="00B608FA" w:rsidP="00352239">
            <w:pPr>
              <w:pStyle w:val="1"/>
              <w:ind w:firstLine="34"/>
              <w:rPr>
                <w:bCs/>
              </w:rPr>
            </w:pPr>
            <w:r w:rsidRPr="00352239">
              <w:rPr>
                <w:bCs/>
              </w:rPr>
              <w:t>Один раз в полугодие</w:t>
            </w:r>
          </w:p>
        </w:tc>
        <w:tc>
          <w:tcPr>
            <w:tcW w:w="2446" w:type="dxa"/>
          </w:tcPr>
          <w:p w:rsidR="00B608FA" w:rsidRPr="00352239" w:rsidRDefault="00B608FA" w:rsidP="00352239">
            <w:pPr>
              <w:pStyle w:val="1"/>
              <w:ind w:firstLine="34"/>
              <w:rPr>
                <w:bCs/>
              </w:rPr>
            </w:pPr>
            <w:r w:rsidRPr="00352239">
              <w:rPr>
                <w:bCs/>
              </w:rPr>
              <w:t>Саморегулируемые организации</w:t>
            </w:r>
          </w:p>
        </w:tc>
        <w:tc>
          <w:tcPr>
            <w:tcW w:w="2374" w:type="dxa"/>
          </w:tcPr>
          <w:p w:rsidR="00B608FA" w:rsidRPr="00352239" w:rsidRDefault="00B608FA" w:rsidP="00352239">
            <w:pPr>
              <w:pStyle w:val="1"/>
              <w:ind w:firstLine="34"/>
              <w:rPr>
                <w:bCs/>
              </w:rPr>
            </w:pPr>
            <w:r w:rsidRPr="00352239">
              <w:rPr>
                <w:bCs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352239" w:rsidRPr="00B608FA" w:rsidTr="006F03D3">
        <w:trPr>
          <w:trHeight w:val="258"/>
        </w:trPr>
        <w:tc>
          <w:tcPr>
            <w:tcW w:w="567" w:type="dxa"/>
            <w:vAlign w:val="center"/>
          </w:tcPr>
          <w:p w:rsidR="00B608FA" w:rsidRPr="00B608FA" w:rsidRDefault="00B608FA" w:rsidP="006F03D3">
            <w:pPr>
              <w:pStyle w:val="1"/>
              <w:ind w:firstLine="33"/>
              <w:rPr>
                <w:bCs/>
              </w:rPr>
            </w:pPr>
            <w:r w:rsidRPr="00B608FA">
              <w:rPr>
                <w:bCs/>
              </w:rPr>
              <w:t>3</w:t>
            </w:r>
          </w:p>
        </w:tc>
        <w:tc>
          <w:tcPr>
            <w:tcW w:w="1843" w:type="dxa"/>
          </w:tcPr>
          <w:p w:rsidR="00B608FA" w:rsidRPr="00352239" w:rsidRDefault="00B608FA" w:rsidP="00352239">
            <w:pPr>
              <w:pStyle w:val="1"/>
              <w:ind w:firstLine="34"/>
              <w:rPr>
                <w:bCs/>
              </w:rPr>
            </w:pPr>
            <w:r w:rsidRPr="00352239">
              <w:rPr>
                <w:bCs/>
              </w:rPr>
              <w:t xml:space="preserve">Актуализация размещенной на официальном </w:t>
            </w:r>
            <w:r w:rsidRPr="00352239">
              <w:rPr>
                <w:bCs/>
              </w:rPr>
              <w:lastRenderedPageBreak/>
              <w:t>сайте Кавказского управления Ростехнадзора информации</w:t>
            </w:r>
          </w:p>
        </w:tc>
        <w:tc>
          <w:tcPr>
            <w:tcW w:w="2126" w:type="dxa"/>
          </w:tcPr>
          <w:p w:rsidR="00B608FA" w:rsidRPr="00352239" w:rsidRDefault="00B608FA" w:rsidP="00352239">
            <w:pPr>
              <w:pStyle w:val="1"/>
              <w:ind w:firstLine="34"/>
              <w:rPr>
                <w:bCs/>
              </w:rPr>
            </w:pPr>
            <w:r w:rsidRPr="00352239">
              <w:rPr>
                <w:bCs/>
              </w:rPr>
              <w:lastRenderedPageBreak/>
              <w:t>2021 год</w:t>
            </w:r>
          </w:p>
        </w:tc>
        <w:tc>
          <w:tcPr>
            <w:tcW w:w="2446" w:type="dxa"/>
          </w:tcPr>
          <w:p w:rsidR="00B608FA" w:rsidRPr="00352239" w:rsidRDefault="00B608FA" w:rsidP="00352239">
            <w:pPr>
              <w:pStyle w:val="1"/>
              <w:ind w:firstLine="34"/>
              <w:rPr>
                <w:bCs/>
              </w:rPr>
            </w:pPr>
            <w:r w:rsidRPr="00352239">
              <w:rPr>
                <w:bCs/>
              </w:rPr>
              <w:t>Саморегулируемые организации</w:t>
            </w:r>
          </w:p>
        </w:tc>
        <w:tc>
          <w:tcPr>
            <w:tcW w:w="2374" w:type="dxa"/>
          </w:tcPr>
          <w:p w:rsidR="00B608FA" w:rsidRPr="00352239" w:rsidRDefault="00B608FA" w:rsidP="00352239">
            <w:pPr>
              <w:pStyle w:val="1"/>
              <w:ind w:firstLine="34"/>
              <w:rPr>
                <w:bCs/>
              </w:rPr>
            </w:pPr>
            <w:r w:rsidRPr="00352239">
              <w:rPr>
                <w:bCs/>
              </w:rPr>
              <w:t xml:space="preserve">Повышение информированности руководства и персонала </w:t>
            </w:r>
            <w:r w:rsidRPr="00352239">
              <w:rPr>
                <w:bCs/>
              </w:rPr>
              <w:lastRenderedPageBreak/>
              <w:t>поднадзорных субъектов об обязательных требованиях</w:t>
            </w:r>
          </w:p>
        </w:tc>
      </w:tr>
      <w:tr w:rsidR="00352239" w:rsidRPr="00B608FA" w:rsidTr="006F03D3">
        <w:trPr>
          <w:trHeight w:val="270"/>
        </w:trPr>
        <w:tc>
          <w:tcPr>
            <w:tcW w:w="567" w:type="dxa"/>
            <w:vAlign w:val="center"/>
          </w:tcPr>
          <w:p w:rsidR="00B608FA" w:rsidRPr="00B608FA" w:rsidRDefault="00B608FA" w:rsidP="006F03D3">
            <w:pPr>
              <w:pStyle w:val="1"/>
              <w:ind w:firstLine="33"/>
              <w:rPr>
                <w:bCs/>
              </w:rPr>
            </w:pPr>
          </w:p>
          <w:p w:rsidR="00B608FA" w:rsidRPr="00B608FA" w:rsidRDefault="00B608FA" w:rsidP="006F03D3">
            <w:pPr>
              <w:pStyle w:val="1"/>
              <w:ind w:firstLine="33"/>
              <w:rPr>
                <w:bCs/>
              </w:rPr>
            </w:pPr>
            <w:r w:rsidRPr="00B608FA">
              <w:rPr>
                <w:bCs/>
              </w:rPr>
              <w:t>4</w:t>
            </w:r>
          </w:p>
        </w:tc>
        <w:tc>
          <w:tcPr>
            <w:tcW w:w="1843" w:type="dxa"/>
          </w:tcPr>
          <w:p w:rsidR="00B608FA" w:rsidRPr="00352239" w:rsidRDefault="00B608FA" w:rsidP="00352239">
            <w:pPr>
              <w:pStyle w:val="1"/>
              <w:ind w:firstLine="34"/>
              <w:rPr>
                <w:bCs/>
              </w:rPr>
            </w:pPr>
            <w:r w:rsidRPr="00352239">
              <w:rPr>
                <w:bCs/>
              </w:rPr>
              <w:t>Проведение совещаний с инспекторским составом по вопросам в сфере саморегулирования</w:t>
            </w:r>
          </w:p>
        </w:tc>
        <w:tc>
          <w:tcPr>
            <w:tcW w:w="2126" w:type="dxa"/>
          </w:tcPr>
          <w:p w:rsidR="00B608FA" w:rsidRPr="00352239" w:rsidRDefault="00B608FA" w:rsidP="00352239">
            <w:pPr>
              <w:pStyle w:val="1"/>
              <w:ind w:firstLine="34"/>
              <w:rPr>
                <w:bCs/>
              </w:rPr>
            </w:pPr>
            <w:r w:rsidRPr="00352239">
              <w:rPr>
                <w:bCs/>
              </w:rPr>
              <w:t>2021 год</w:t>
            </w:r>
          </w:p>
        </w:tc>
        <w:tc>
          <w:tcPr>
            <w:tcW w:w="2446" w:type="dxa"/>
          </w:tcPr>
          <w:p w:rsidR="00B608FA" w:rsidRPr="00352239" w:rsidRDefault="00B608FA" w:rsidP="00352239">
            <w:pPr>
              <w:pStyle w:val="1"/>
              <w:ind w:firstLine="34"/>
              <w:rPr>
                <w:bCs/>
              </w:rPr>
            </w:pPr>
            <w:r w:rsidRPr="00352239">
              <w:rPr>
                <w:bCs/>
              </w:rPr>
              <w:t>Саморегулируемые организации</w:t>
            </w:r>
          </w:p>
        </w:tc>
        <w:tc>
          <w:tcPr>
            <w:tcW w:w="2374" w:type="dxa"/>
          </w:tcPr>
          <w:p w:rsidR="00B608FA" w:rsidRPr="00352239" w:rsidRDefault="00B608FA" w:rsidP="00352239">
            <w:pPr>
              <w:pStyle w:val="1"/>
              <w:ind w:firstLine="34"/>
              <w:rPr>
                <w:bCs/>
              </w:rPr>
            </w:pPr>
            <w:r w:rsidRPr="00352239">
              <w:rPr>
                <w:bCs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</w:tbl>
    <w:p w:rsidR="00B608FA" w:rsidRPr="00B608FA" w:rsidRDefault="00B608FA" w:rsidP="00B608FA">
      <w:pPr>
        <w:pStyle w:val="1"/>
        <w:rPr>
          <w:bCs/>
        </w:rPr>
      </w:pPr>
    </w:p>
    <w:p w:rsidR="00B608FA" w:rsidRPr="00B608FA" w:rsidRDefault="00B608FA" w:rsidP="00201EB8">
      <w:pPr>
        <w:pStyle w:val="1"/>
        <w:jc w:val="center"/>
        <w:rPr>
          <w:b/>
          <w:bCs/>
        </w:rPr>
      </w:pPr>
      <w:bookmarkStart w:id="49" w:name="_Toc517773803"/>
      <w:r w:rsidRPr="00B608FA">
        <w:rPr>
          <w:b/>
          <w:bCs/>
        </w:rPr>
        <w:t xml:space="preserve">ПОДПРОГРАММА </w:t>
      </w:r>
      <w:bookmarkEnd w:id="49"/>
      <w:r w:rsidRPr="00B608FA">
        <w:rPr>
          <w:b/>
          <w:bCs/>
        </w:rPr>
        <w:t>5</w:t>
      </w:r>
    </w:p>
    <w:p w:rsidR="00B608FA" w:rsidRPr="00B608FA" w:rsidRDefault="00B608FA" w:rsidP="00201EB8">
      <w:pPr>
        <w:pStyle w:val="1"/>
        <w:jc w:val="center"/>
        <w:rPr>
          <w:bCs/>
        </w:rPr>
      </w:pPr>
    </w:p>
    <w:p w:rsidR="00B608FA" w:rsidRPr="00B608FA" w:rsidRDefault="00B608FA" w:rsidP="00201EB8">
      <w:pPr>
        <w:pStyle w:val="1"/>
        <w:jc w:val="center"/>
        <w:rPr>
          <w:b/>
          <w:bCs/>
        </w:rPr>
      </w:pPr>
      <w:r w:rsidRPr="00B608FA">
        <w:rPr>
          <w:b/>
          <w:bCs/>
        </w:rPr>
        <w:t xml:space="preserve">Профилактика </w:t>
      </w:r>
      <w:r w:rsidRPr="00B608FA">
        <w:rPr>
          <w:b/>
          <w:bCs/>
          <w:lang w:bidi="ru-RU"/>
        </w:rPr>
        <w:t>нарушений обязательных требований</w:t>
      </w:r>
      <w:r w:rsidRPr="00B608FA">
        <w:rPr>
          <w:b/>
          <w:bCs/>
        </w:rPr>
        <w:t xml:space="preserve"> в рамках осуществления федерального государственного строительного надзора</w:t>
      </w:r>
    </w:p>
    <w:p w:rsidR="00B608FA" w:rsidRPr="00B608FA" w:rsidRDefault="00B608FA" w:rsidP="00B608FA">
      <w:pPr>
        <w:pStyle w:val="1"/>
        <w:rPr>
          <w:b/>
          <w:bCs/>
        </w:rPr>
      </w:pPr>
    </w:p>
    <w:p w:rsidR="00B608FA" w:rsidRPr="00B608FA" w:rsidRDefault="00B608FA" w:rsidP="00B608FA">
      <w:pPr>
        <w:pStyle w:val="1"/>
        <w:numPr>
          <w:ilvl w:val="0"/>
          <w:numId w:val="10"/>
        </w:numPr>
        <w:jc w:val="center"/>
        <w:rPr>
          <w:b/>
          <w:bCs/>
          <w:lang w:bidi="ru-RU"/>
        </w:rPr>
      </w:pPr>
      <w:r w:rsidRPr="00B608FA">
        <w:rPr>
          <w:b/>
          <w:bCs/>
          <w:lang w:bidi="ru-RU"/>
        </w:rPr>
        <w:t>Краткий анализ текущего состояния подконтрольной среды</w:t>
      </w:r>
    </w:p>
    <w:p w:rsidR="00B608FA" w:rsidRPr="00B608FA" w:rsidRDefault="00B608FA" w:rsidP="00B608FA">
      <w:pPr>
        <w:pStyle w:val="1"/>
        <w:jc w:val="center"/>
        <w:rPr>
          <w:b/>
          <w:bCs/>
          <w:lang w:bidi="ru-RU"/>
        </w:rPr>
      </w:pPr>
    </w:p>
    <w:p w:rsidR="00B608FA" w:rsidRDefault="00B608FA" w:rsidP="006F03D3">
      <w:pPr>
        <w:pStyle w:val="1"/>
        <w:ind w:firstLine="709"/>
        <w:jc w:val="both"/>
        <w:rPr>
          <w:bCs/>
        </w:rPr>
      </w:pPr>
      <w:r w:rsidRPr="00B608FA">
        <w:rPr>
          <w:bCs/>
        </w:rPr>
        <w:t>Количество поднадзорных территориальным управлениям Ростехнадзора объектов капитального строительства (за исключением объектов использования атомной энергии), включая объекты, по которым выданы заключения о соответствии требованиям проектной документации, в 2020 году составило 120 объектов. В соответствии с пунктом 5.1 статьи 6 и статьей 48.1 Градостроительного кодекса Российской Федерации поднадзорные объекты капитального строительства распределены по следующим категориям:</w:t>
      </w:r>
    </w:p>
    <w:p w:rsidR="00201EB8" w:rsidRPr="00B608FA" w:rsidRDefault="00201EB8" w:rsidP="00201EB8">
      <w:pPr>
        <w:pStyle w:val="1"/>
        <w:jc w:val="both"/>
        <w:rPr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1843"/>
        <w:gridCol w:w="1559"/>
      </w:tblGrid>
      <w:tr w:rsidR="00B608FA" w:rsidRPr="00B608FA" w:rsidTr="00CA76B5">
        <w:trPr>
          <w:trHeight w:val="633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  <w:hideMark/>
          </w:tcPr>
          <w:p w:rsidR="006F03D3" w:rsidRDefault="00B608FA" w:rsidP="00201EB8">
            <w:pPr>
              <w:pStyle w:val="1"/>
              <w:ind w:firstLine="34"/>
              <w:rPr>
                <w:bCs/>
                <w:i/>
              </w:rPr>
            </w:pPr>
            <w:r w:rsidRPr="00201EB8">
              <w:rPr>
                <w:bCs/>
                <w:i/>
              </w:rPr>
              <w:t xml:space="preserve">№ </w:t>
            </w:r>
          </w:p>
          <w:p w:rsidR="00B608FA" w:rsidRPr="00201EB8" w:rsidRDefault="00B608FA" w:rsidP="00201EB8">
            <w:pPr>
              <w:pStyle w:val="1"/>
              <w:ind w:firstLine="34"/>
              <w:rPr>
                <w:bCs/>
                <w:i/>
              </w:rPr>
            </w:pPr>
            <w:proofErr w:type="gramStart"/>
            <w:r w:rsidRPr="00201EB8">
              <w:rPr>
                <w:bCs/>
                <w:i/>
              </w:rPr>
              <w:t>п</w:t>
            </w:r>
            <w:proofErr w:type="gramEnd"/>
            <w:r w:rsidRPr="00201EB8">
              <w:rPr>
                <w:bCs/>
                <w:i/>
              </w:rPr>
              <w:t>/п</w:t>
            </w:r>
          </w:p>
        </w:tc>
        <w:tc>
          <w:tcPr>
            <w:tcW w:w="4961" w:type="dxa"/>
            <w:vMerge w:val="restart"/>
            <w:shd w:val="clear" w:color="auto" w:fill="FFFFFF" w:themeFill="background1"/>
            <w:vAlign w:val="center"/>
            <w:hideMark/>
          </w:tcPr>
          <w:p w:rsidR="00B608FA" w:rsidRPr="00201EB8" w:rsidRDefault="00B608FA" w:rsidP="00B608FA">
            <w:pPr>
              <w:pStyle w:val="1"/>
              <w:rPr>
                <w:bCs/>
                <w:i/>
              </w:rPr>
            </w:pPr>
            <w:r w:rsidRPr="00201EB8">
              <w:rPr>
                <w:bCs/>
                <w:i/>
              </w:rPr>
              <w:t>Вид поднадзорного объекта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:rsidR="00B608FA" w:rsidRPr="00201EB8" w:rsidRDefault="00B608FA" w:rsidP="00201EB8">
            <w:pPr>
              <w:pStyle w:val="1"/>
              <w:ind w:firstLine="0"/>
              <w:rPr>
                <w:bCs/>
                <w:i/>
              </w:rPr>
            </w:pPr>
            <w:r w:rsidRPr="00201EB8">
              <w:rPr>
                <w:bCs/>
                <w:i/>
              </w:rPr>
              <w:t>Количество поднадзорных               объектов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  <w:hideMark/>
          </w:tcPr>
          <w:p w:rsidR="00B608FA" w:rsidRPr="00201EB8" w:rsidRDefault="00B608FA" w:rsidP="00201EB8">
            <w:pPr>
              <w:pStyle w:val="1"/>
              <w:ind w:firstLine="33"/>
              <w:rPr>
                <w:bCs/>
                <w:i/>
              </w:rPr>
            </w:pPr>
            <w:r w:rsidRPr="00201EB8">
              <w:rPr>
                <w:bCs/>
                <w:i/>
              </w:rPr>
              <w:t>%</w:t>
            </w:r>
            <w:r w:rsidRPr="00201EB8">
              <w:rPr>
                <w:bCs/>
                <w:i/>
              </w:rPr>
              <w:br/>
              <w:t>от общего количества</w:t>
            </w:r>
          </w:p>
        </w:tc>
      </w:tr>
      <w:tr w:rsidR="00B608FA" w:rsidRPr="00B608FA" w:rsidTr="00CA76B5">
        <w:trPr>
          <w:trHeight w:val="483"/>
        </w:trPr>
        <w:tc>
          <w:tcPr>
            <w:tcW w:w="993" w:type="dxa"/>
            <w:vMerge/>
            <w:shd w:val="clear" w:color="auto" w:fill="FFFFFF" w:themeFill="background1"/>
            <w:hideMark/>
          </w:tcPr>
          <w:p w:rsidR="00B608FA" w:rsidRPr="00B608FA" w:rsidRDefault="00B608FA" w:rsidP="00B608FA">
            <w:pPr>
              <w:pStyle w:val="1"/>
              <w:rPr>
                <w:bCs/>
              </w:rPr>
            </w:pPr>
          </w:p>
        </w:tc>
        <w:tc>
          <w:tcPr>
            <w:tcW w:w="4961" w:type="dxa"/>
            <w:vMerge/>
            <w:shd w:val="clear" w:color="auto" w:fill="FFFFFF" w:themeFill="background1"/>
            <w:hideMark/>
          </w:tcPr>
          <w:p w:rsidR="00B608FA" w:rsidRPr="00B608FA" w:rsidRDefault="00B608FA" w:rsidP="00B608FA">
            <w:pPr>
              <w:pStyle w:val="1"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B608FA" w:rsidRPr="00B608FA" w:rsidRDefault="00B608FA" w:rsidP="00B608FA">
            <w:pPr>
              <w:pStyle w:val="1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hideMark/>
          </w:tcPr>
          <w:p w:rsidR="00B608FA" w:rsidRPr="00B608FA" w:rsidRDefault="00B608FA" w:rsidP="00B608FA">
            <w:pPr>
              <w:pStyle w:val="1"/>
              <w:rPr>
                <w:bCs/>
              </w:rPr>
            </w:pP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1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Объекты на территории двух и более субъектах РФ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1,6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Объекты в исключительной экономической зоне РФ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3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Объекты на континентальном шельфе РФ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4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Объекты во внутренних морских водах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5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Объекты в территориальном море РФ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6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Объекты обороны и безопасности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7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Автомобильные дороги федерального значения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9,16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8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Объекты культурного наследия федерального значения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lastRenderedPageBreak/>
              <w:t>9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Гидротехнические сооружения I,II класса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9,16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10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 xml:space="preserve">Сооружения связи, являющиеся особо опасными, технически сложными в соответствии с </w:t>
            </w:r>
            <w:r w:rsidRPr="00C624CC">
              <w:rPr>
                <w:bCs/>
              </w:rPr>
              <w:t>законодательством</w:t>
            </w:r>
            <w:r w:rsidRPr="00B608FA">
              <w:rPr>
                <w:bCs/>
              </w:rPr>
              <w:t xml:space="preserve"> Российской Федерации в области связи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</w:tr>
      <w:tr w:rsidR="00B608FA" w:rsidRPr="00B608FA" w:rsidTr="00CA76B5">
        <w:trPr>
          <w:trHeight w:val="52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11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 xml:space="preserve">Линии электропередачи и иные объекты электросетевого хозяйства напряжением 330 </w:t>
            </w:r>
            <w:proofErr w:type="spellStart"/>
            <w:r w:rsidRPr="00B608FA">
              <w:rPr>
                <w:bCs/>
              </w:rPr>
              <w:t>кВ</w:t>
            </w:r>
            <w:proofErr w:type="spellEnd"/>
            <w:r w:rsidRPr="00B608FA">
              <w:rPr>
                <w:bCs/>
              </w:rPr>
              <w:t xml:space="preserve"> и более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11,66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12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Объекты космической инфраструктуры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13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Объекты инфраструктуры воздушного транспорта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7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5,83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14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Объекты инфраструктуры железнодорожного транспорта общего пользования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0,83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15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Объекты инфраструктуры внеуличного транспорта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16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Портовые гидротехнические сооружения, относящиеся к объектам инфраструктуры морского порта,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0,83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17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Тепловые электростанции мощностью 150 МВт и выше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18</w:t>
            </w:r>
          </w:p>
        </w:tc>
        <w:tc>
          <w:tcPr>
            <w:tcW w:w="4961" w:type="dxa"/>
            <w:vAlign w:val="center"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Подвесные канатные дороги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2,5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19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Опасные производственные объекты, из них: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22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18,33</w:t>
            </w:r>
          </w:p>
        </w:tc>
      </w:tr>
      <w:tr w:rsidR="00B608FA" w:rsidRPr="00B608FA" w:rsidTr="00CA76B5">
        <w:trPr>
          <w:trHeight w:val="804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19.1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proofErr w:type="gramStart"/>
            <w:r w:rsidRPr="00B608FA">
              <w:rPr>
                <w:bCs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вещества, (ед.), из них:</w:t>
            </w:r>
            <w:proofErr w:type="gramEnd"/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19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15,83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19.1.1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 xml:space="preserve">опасные производственные объекты добычи нефти, газа и газового конденсата; 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</w:tr>
      <w:tr w:rsidR="00B608FA" w:rsidRPr="00B608FA" w:rsidTr="00CA76B5">
        <w:trPr>
          <w:trHeight w:val="55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19.2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</w:tr>
      <w:tr w:rsidR="00B608FA" w:rsidRPr="00B608FA" w:rsidTr="00CA76B5">
        <w:trPr>
          <w:trHeight w:val="69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lastRenderedPageBreak/>
              <w:t>19.3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ископаемых;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0,83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19.4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 xml:space="preserve"> иные опасные производственные объекты;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2,5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20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Уникальные объекты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1,66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21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Объекты размещения отходов, объекты обезвреживания отходов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22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Объекты, сведения о которых составляют государственную тайну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35,83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23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Иные объекты, определенные Правительством Российской Федерации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43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15,83</w:t>
            </w:r>
          </w:p>
        </w:tc>
      </w:tr>
      <w:tr w:rsidR="00B608FA" w:rsidRPr="00B608FA" w:rsidTr="00CA76B5">
        <w:trPr>
          <w:trHeight w:val="288"/>
        </w:trPr>
        <w:tc>
          <w:tcPr>
            <w:tcW w:w="5954" w:type="dxa"/>
            <w:gridSpan w:val="2"/>
            <w:vAlign w:val="center"/>
            <w:hideMark/>
          </w:tcPr>
          <w:p w:rsidR="00B608FA" w:rsidRPr="00B608FA" w:rsidRDefault="00B608FA" w:rsidP="00CA76B5">
            <w:pPr>
              <w:pStyle w:val="1"/>
              <w:rPr>
                <w:bCs/>
              </w:rPr>
            </w:pPr>
            <w:r w:rsidRPr="00B608FA">
              <w:rPr>
                <w:b/>
                <w:bCs/>
              </w:rPr>
              <w:t>ИТОГО</w:t>
            </w:r>
            <w:r w:rsidRPr="00B608FA">
              <w:rPr>
                <w:bCs/>
              </w:rPr>
              <w:t xml:space="preserve"> (поднадзорных объектов):</w:t>
            </w:r>
          </w:p>
        </w:tc>
        <w:tc>
          <w:tcPr>
            <w:tcW w:w="1843" w:type="dxa"/>
            <w:noWrap/>
            <w:vAlign w:val="center"/>
          </w:tcPr>
          <w:p w:rsidR="00B608FA" w:rsidRPr="00B608FA" w:rsidRDefault="00B608FA" w:rsidP="006F03D3">
            <w:pPr>
              <w:pStyle w:val="1"/>
              <w:ind w:firstLine="34"/>
              <w:jc w:val="center"/>
              <w:rPr>
                <w:b/>
                <w:bCs/>
              </w:rPr>
            </w:pPr>
            <w:r w:rsidRPr="00B608FA">
              <w:rPr>
                <w:b/>
                <w:bCs/>
              </w:rPr>
              <w:t>120</w:t>
            </w:r>
          </w:p>
        </w:tc>
        <w:tc>
          <w:tcPr>
            <w:tcW w:w="1559" w:type="dxa"/>
            <w:noWrap/>
            <w:vAlign w:val="center"/>
          </w:tcPr>
          <w:p w:rsidR="00B608FA" w:rsidRPr="00B608FA" w:rsidRDefault="00B608FA" w:rsidP="00B608FA">
            <w:pPr>
              <w:pStyle w:val="1"/>
              <w:rPr>
                <w:b/>
                <w:bCs/>
              </w:rPr>
            </w:pPr>
            <w:r w:rsidRPr="00B608FA">
              <w:rPr>
                <w:b/>
                <w:bCs/>
              </w:rPr>
              <w:t>100</w:t>
            </w:r>
          </w:p>
        </w:tc>
      </w:tr>
    </w:tbl>
    <w:p w:rsidR="00B608FA" w:rsidRPr="00B608FA" w:rsidRDefault="00B608FA" w:rsidP="00B608FA">
      <w:pPr>
        <w:pStyle w:val="1"/>
        <w:jc w:val="center"/>
        <w:rPr>
          <w:bCs/>
        </w:rPr>
      </w:pPr>
    </w:p>
    <w:p w:rsidR="00B608FA" w:rsidRPr="00B608FA" w:rsidRDefault="00B608FA" w:rsidP="00C624CC">
      <w:pPr>
        <w:pStyle w:val="1"/>
        <w:numPr>
          <w:ilvl w:val="0"/>
          <w:numId w:val="10"/>
        </w:numPr>
        <w:jc w:val="center"/>
        <w:rPr>
          <w:b/>
          <w:bCs/>
        </w:rPr>
      </w:pPr>
      <w:r w:rsidRPr="00B608FA">
        <w:rPr>
          <w:b/>
          <w:bCs/>
          <w:lang w:bidi="ru-RU"/>
        </w:rPr>
        <w:t>Описание ключевых наиболее значимых рисков</w:t>
      </w:r>
    </w:p>
    <w:p w:rsidR="00B608FA" w:rsidRPr="00B608FA" w:rsidRDefault="00B608FA" w:rsidP="00B608FA">
      <w:pPr>
        <w:pStyle w:val="1"/>
        <w:rPr>
          <w:b/>
          <w:bCs/>
        </w:rPr>
      </w:pPr>
    </w:p>
    <w:p w:rsidR="00B608FA" w:rsidRPr="00B608FA" w:rsidRDefault="00B608FA" w:rsidP="0042489C">
      <w:pPr>
        <w:pStyle w:val="1"/>
        <w:ind w:firstLine="709"/>
        <w:jc w:val="both"/>
        <w:rPr>
          <w:bCs/>
        </w:rPr>
      </w:pPr>
      <w:r w:rsidRPr="00B608FA">
        <w:rPr>
          <w:bCs/>
        </w:rPr>
        <w:t>Угроза причинения вреда личности или имуществу граждан, имуществу юридических лиц вследствие разрушения, повреждения здания, сооружения либо части здания или сооружения в результате несоответствия построенного, реконструированного объекта капитального строительства и (или) работ, выполненных в процессе строительства, реконструкции объекта капитального строительства, требованиям утвержденной проектной документации и требованиям технических регламентов.</w:t>
      </w:r>
    </w:p>
    <w:p w:rsidR="00B608FA" w:rsidRPr="00B608FA" w:rsidRDefault="00B608FA" w:rsidP="00B608FA">
      <w:pPr>
        <w:pStyle w:val="1"/>
        <w:jc w:val="center"/>
        <w:rPr>
          <w:bCs/>
        </w:rPr>
      </w:pPr>
    </w:p>
    <w:p w:rsidR="00B608FA" w:rsidRPr="00B608FA" w:rsidRDefault="00B608FA" w:rsidP="00C624CC">
      <w:pPr>
        <w:pStyle w:val="1"/>
        <w:numPr>
          <w:ilvl w:val="0"/>
          <w:numId w:val="10"/>
        </w:numPr>
        <w:jc w:val="center"/>
        <w:rPr>
          <w:b/>
          <w:bCs/>
        </w:rPr>
      </w:pPr>
      <w:r w:rsidRPr="00B608FA">
        <w:rPr>
          <w:b/>
          <w:bCs/>
          <w:lang w:bidi="ru-RU"/>
        </w:rPr>
        <w:t xml:space="preserve">Текущие и ожидаемые тенденции, которые могут </w:t>
      </w:r>
      <w:r w:rsidRPr="00B608FA">
        <w:rPr>
          <w:b/>
          <w:bCs/>
          <w:lang w:bidi="ru-RU"/>
        </w:rPr>
        <w:br/>
        <w:t>оказать воздействие на состояние подконтрольной среды</w:t>
      </w:r>
    </w:p>
    <w:p w:rsidR="00B608FA" w:rsidRPr="00B608FA" w:rsidRDefault="00B608FA" w:rsidP="00B608FA">
      <w:pPr>
        <w:pStyle w:val="1"/>
        <w:rPr>
          <w:b/>
          <w:bCs/>
        </w:rPr>
      </w:pPr>
    </w:p>
    <w:p w:rsidR="00B608FA" w:rsidRPr="00B608FA" w:rsidRDefault="00B608FA" w:rsidP="0042489C">
      <w:pPr>
        <w:pStyle w:val="1"/>
        <w:ind w:firstLine="709"/>
        <w:jc w:val="both"/>
        <w:rPr>
          <w:bCs/>
        </w:rPr>
      </w:pPr>
      <w:r w:rsidRPr="00B608FA">
        <w:rPr>
          <w:bCs/>
        </w:rPr>
        <w:t xml:space="preserve">В качестве основных тенденций, которые могут оказать влияние на состояние подконтрольной среды, является реализация плана мероприятий механизма «регуляторной гильотины». </w:t>
      </w:r>
    </w:p>
    <w:p w:rsidR="00B608FA" w:rsidRPr="00B608FA" w:rsidRDefault="00B608FA" w:rsidP="0042489C">
      <w:pPr>
        <w:pStyle w:val="1"/>
        <w:ind w:firstLine="709"/>
        <w:jc w:val="both"/>
        <w:rPr>
          <w:bCs/>
        </w:rPr>
      </w:pPr>
      <w:proofErr w:type="gramStart"/>
      <w:r w:rsidRPr="00B608FA">
        <w:rPr>
          <w:bCs/>
        </w:rPr>
        <w:t>Принятие Федеральных законов «О государственном контроле (надзоре) и муниципальном контроле в Российской Федерации», «Об обязательных требованиях», иных федеральных законов, устанавливающих обязательные требования в отдельных сферах или при внесении в законодательство изменений в целях систематизации и (или) исключения обязательных требований, признания утратившими силу некоторых нормативных правовых актов, трансформирует, в том числе и градостроительное законодательство.</w:t>
      </w:r>
      <w:proofErr w:type="gramEnd"/>
      <w:r w:rsidRPr="00B608FA">
        <w:rPr>
          <w:bCs/>
        </w:rPr>
        <w:t xml:space="preserve"> Указанные изменения в конечном итоге должны привести недопущению нарушения прав предпринимателей, осуществляющих строительство объектов капитального </w:t>
      </w:r>
      <w:r w:rsidRPr="00B608FA">
        <w:rPr>
          <w:bCs/>
        </w:rPr>
        <w:lastRenderedPageBreak/>
        <w:t xml:space="preserve">строительства, при сохранении </w:t>
      </w:r>
      <w:proofErr w:type="gramStart"/>
      <w:r w:rsidRPr="00B608FA">
        <w:rPr>
          <w:bCs/>
        </w:rPr>
        <w:t>гарантий государства предотвращения причинения вреда личности</w:t>
      </w:r>
      <w:proofErr w:type="gramEnd"/>
      <w:r w:rsidRPr="00B608FA">
        <w:rPr>
          <w:bCs/>
        </w:rPr>
        <w:t xml:space="preserve"> или имуществу граждан, имуществу юридических лиц вследствие нарушения субъектами предпринимательской деятельности законодательства о градостроительной деятельности.</w:t>
      </w:r>
    </w:p>
    <w:p w:rsidR="00B608FA" w:rsidRPr="00B608FA" w:rsidRDefault="00B608FA" w:rsidP="00B608FA">
      <w:pPr>
        <w:pStyle w:val="1"/>
        <w:jc w:val="center"/>
        <w:rPr>
          <w:bCs/>
        </w:rPr>
      </w:pPr>
    </w:p>
    <w:p w:rsidR="00B608FA" w:rsidRPr="00B608FA" w:rsidRDefault="00B608FA" w:rsidP="00B608FA">
      <w:pPr>
        <w:pStyle w:val="1"/>
        <w:numPr>
          <w:ilvl w:val="0"/>
          <w:numId w:val="10"/>
        </w:numPr>
        <w:jc w:val="center"/>
        <w:rPr>
          <w:b/>
          <w:bCs/>
        </w:rPr>
      </w:pPr>
      <w:r w:rsidRPr="00B608FA">
        <w:rPr>
          <w:b/>
          <w:bCs/>
          <w:lang w:bidi="ru-RU"/>
        </w:rPr>
        <w:t>Текущий уровень развития профилактических мероприятий</w:t>
      </w:r>
    </w:p>
    <w:p w:rsidR="00B608FA" w:rsidRPr="00B608FA" w:rsidRDefault="00B608FA" w:rsidP="00B608FA">
      <w:pPr>
        <w:pStyle w:val="1"/>
        <w:jc w:val="center"/>
        <w:rPr>
          <w:b/>
          <w:bCs/>
        </w:rPr>
      </w:pPr>
    </w:p>
    <w:p w:rsidR="00B608FA" w:rsidRPr="00B608FA" w:rsidRDefault="0042489C" w:rsidP="00C624CC">
      <w:pPr>
        <w:pStyle w:val="1"/>
        <w:jc w:val="both"/>
        <w:rPr>
          <w:bCs/>
        </w:rPr>
      </w:pPr>
      <w:r>
        <w:rPr>
          <w:bCs/>
        </w:rPr>
        <w:tab/>
      </w:r>
      <w:r w:rsidR="00B608FA" w:rsidRPr="00B608FA">
        <w:rPr>
          <w:bCs/>
        </w:rPr>
        <w:t xml:space="preserve">Информация об осуществлении государственного строительного надзора размещается на официальном сайте Ростехнадзора в разделе: </w:t>
      </w:r>
      <w:r w:rsidR="00B608FA" w:rsidRPr="00B608FA">
        <w:rPr>
          <w:bCs/>
        </w:rPr>
        <w:br/>
        <w:t xml:space="preserve">«Строительный надзор/Государственный строительный надзор» по адресу </w:t>
      </w:r>
      <w:r w:rsidR="00B608FA" w:rsidRPr="00B608FA">
        <w:rPr>
          <w:bCs/>
          <w:lang w:val="en-US"/>
        </w:rPr>
        <w:t>w</w:t>
      </w:r>
      <w:r w:rsidR="00B608FA" w:rsidRPr="00B608FA">
        <w:rPr>
          <w:bCs/>
        </w:rPr>
        <w:t>ww.gosnadzor.ru/</w:t>
      </w:r>
      <w:proofErr w:type="spellStart"/>
      <w:r w:rsidR="00B608FA" w:rsidRPr="00B608FA">
        <w:rPr>
          <w:bCs/>
        </w:rPr>
        <w:t>building</w:t>
      </w:r>
      <w:proofErr w:type="spellEnd"/>
      <w:r w:rsidR="00B608FA" w:rsidRPr="00B608FA">
        <w:rPr>
          <w:bCs/>
        </w:rPr>
        <w:t>/</w:t>
      </w:r>
      <w:proofErr w:type="spellStart"/>
      <w:r w:rsidR="00B608FA" w:rsidRPr="00B608FA">
        <w:rPr>
          <w:bCs/>
        </w:rPr>
        <w:t>gosbuilding</w:t>
      </w:r>
      <w:proofErr w:type="spellEnd"/>
      <w:r w:rsidR="00B608FA" w:rsidRPr="00B608FA">
        <w:rPr>
          <w:bCs/>
        </w:rPr>
        <w:t>.</w:t>
      </w:r>
    </w:p>
    <w:p w:rsidR="00B608FA" w:rsidRPr="00B608FA" w:rsidRDefault="0042489C" w:rsidP="00C624CC">
      <w:pPr>
        <w:pStyle w:val="1"/>
        <w:jc w:val="both"/>
        <w:rPr>
          <w:bCs/>
        </w:rPr>
      </w:pPr>
      <w:r>
        <w:rPr>
          <w:bCs/>
        </w:rPr>
        <w:tab/>
      </w:r>
      <w:r w:rsidR="00B608FA" w:rsidRPr="00B608FA">
        <w:rPr>
          <w:bCs/>
        </w:rPr>
        <w:t>В соответствии с частью 2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на официальном сайте Ростехнадзора в сети «Интернет» размещены перечни нормативных правовых актов, содержащих обязательные требования для федерального государственного строительного надзора.</w:t>
      </w:r>
    </w:p>
    <w:p w:rsidR="00B608FA" w:rsidRPr="00B608FA" w:rsidRDefault="0042489C" w:rsidP="00C624CC">
      <w:pPr>
        <w:pStyle w:val="1"/>
        <w:jc w:val="both"/>
        <w:rPr>
          <w:bCs/>
        </w:rPr>
      </w:pPr>
      <w:r>
        <w:rPr>
          <w:bCs/>
        </w:rPr>
        <w:tab/>
      </w:r>
      <w:r w:rsidR="00B608FA" w:rsidRPr="00B608FA">
        <w:rPr>
          <w:bCs/>
        </w:rPr>
        <w:t>Ежеквартально готовятся обзоры правоприменительной практики в части государственного строительного надзора.</w:t>
      </w:r>
    </w:p>
    <w:p w:rsidR="00B608FA" w:rsidRPr="00B608FA" w:rsidRDefault="0042489C" w:rsidP="00C624CC">
      <w:pPr>
        <w:pStyle w:val="1"/>
        <w:jc w:val="both"/>
        <w:rPr>
          <w:bCs/>
        </w:rPr>
      </w:pPr>
      <w:r>
        <w:rPr>
          <w:bCs/>
        </w:rPr>
        <w:tab/>
      </w:r>
      <w:r w:rsidR="00B608FA" w:rsidRPr="00B608FA">
        <w:rPr>
          <w:bCs/>
        </w:rPr>
        <w:t xml:space="preserve">В целях недопущения и профилактики нарушений обязательных требований на постоянной основе </w:t>
      </w:r>
      <w:proofErr w:type="gramStart"/>
      <w:r w:rsidR="00B608FA" w:rsidRPr="00B608FA">
        <w:rPr>
          <w:bCs/>
        </w:rPr>
        <w:t>ведется разъяснительная работа и оказывается</w:t>
      </w:r>
      <w:proofErr w:type="gramEnd"/>
      <w:r w:rsidR="00B608FA" w:rsidRPr="00B608FA">
        <w:rPr>
          <w:bCs/>
        </w:rPr>
        <w:t xml:space="preserve"> методологическая помощь территориальным органам Ростехнадзора при осуществлении контрольно-надзорной деятельности.</w:t>
      </w:r>
    </w:p>
    <w:p w:rsidR="00B608FA" w:rsidRPr="00B608FA" w:rsidRDefault="00B608FA" w:rsidP="00B608FA">
      <w:pPr>
        <w:pStyle w:val="1"/>
        <w:jc w:val="center"/>
        <w:rPr>
          <w:bCs/>
        </w:rPr>
      </w:pPr>
    </w:p>
    <w:p w:rsidR="00B608FA" w:rsidRPr="00B608FA" w:rsidRDefault="00B608FA" w:rsidP="00C624CC">
      <w:pPr>
        <w:pStyle w:val="1"/>
        <w:numPr>
          <w:ilvl w:val="0"/>
          <w:numId w:val="10"/>
        </w:numPr>
        <w:jc w:val="center"/>
        <w:rPr>
          <w:b/>
          <w:bCs/>
        </w:rPr>
      </w:pPr>
      <w:r w:rsidRPr="00B608FA">
        <w:rPr>
          <w:b/>
          <w:bCs/>
          <w:lang w:bidi="ru-RU"/>
        </w:rPr>
        <w:t xml:space="preserve">Отчетные показатели за 2020 год </w:t>
      </w:r>
      <w:r w:rsidRPr="00B608FA">
        <w:rPr>
          <w:b/>
          <w:bCs/>
          <w:lang w:bidi="ru-RU"/>
        </w:rPr>
        <w:br/>
      </w:r>
      <w:r w:rsidRPr="00B608FA">
        <w:rPr>
          <w:b/>
          <w:bCs/>
        </w:rPr>
        <w:t>и проект отчетных показателей на 2021-2022 годы</w:t>
      </w:r>
    </w:p>
    <w:p w:rsidR="00B608FA" w:rsidRPr="00B608FA" w:rsidRDefault="00B608FA" w:rsidP="00B608FA">
      <w:pPr>
        <w:pStyle w:val="1"/>
        <w:rPr>
          <w:b/>
          <w:bCs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  <w:gridCol w:w="1088"/>
        <w:gridCol w:w="926"/>
        <w:gridCol w:w="1780"/>
        <w:gridCol w:w="1780"/>
      </w:tblGrid>
      <w:tr w:rsidR="00B608FA" w:rsidRPr="00B608FA" w:rsidTr="00CA76B5">
        <w:trPr>
          <w:trHeight w:val="154"/>
        </w:trPr>
        <w:tc>
          <w:tcPr>
            <w:tcW w:w="4077" w:type="dxa"/>
            <w:vMerge w:val="restart"/>
            <w:vAlign w:val="center"/>
          </w:tcPr>
          <w:p w:rsidR="00B608FA" w:rsidRPr="00C624CC" w:rsidRDefault="00B608FA" w:rsidP="00B608FA">
            <w:pPr>
              <w:pStyle w:val="1"/>
              <w:rPr>
                <w:bCs/>
              </w:rPr>
            </w:pPr>
            <w:r w:rsidRPr="00C624CC">
              <w:rPr>
                <w:bCs/>
              </w:rPr>
              <w:t>Показатель</w:t>
            </w:r>
          </w:p>
        </w:tc>
        <w:tc>
          <w:tcPr>
            <w:tcW w:w="5387" w:type="dxa"/>
            <w:gridSpan w:val="4"/>
            <w:vAlign w:val="center"/>
          </w:tcPr>
          <w:p w:rsidR="00B608FA" w:rsidRPr="00C624CC" w:rsidRDefault="00B608FA" w:rsidP="00C624CC">
            <w:pPr>
              <w:pStyle w:val="1"/>
              <w:jc w:val="center"/>
              <w:rPr>
                <w:bCs/>
              </w:rPr>
            </w:pPr>
            <w:r w:rsidRPr="00C624CC">
              <w:rPr>
                <w:bCs/>
              </w:rPr>
              <w:t>Период, год</w:t>
            </w:r>
          </w:p>
        </w:tc>
      </w:tr>
      <w:tr w:rsidR="00B608FA" w:rsidRPr="00B608FA" w:rsidTr="00CA76B5">
        <w:tc>
          <w:tcPr>
            <w:tcW w:w="4077" w:type="dxa"/>
            <w:vMerge/>
            <w:vAlign w:val="center"/>
          </w:tcPr>
          <w:p w:rsidR="00B608FA" w:rsidRPr="00C624CC" w:rsidRDefault="00B608FA" w:rsidP="00B608FA">
            <w:pPr>
              <w:pStyle w:val="1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B608FA" w:rsidRPr="00C624CC" w:rsidRDefault="00B608FA" w:rsidP="00E40D3B">
            <w:pPr>
              <w:pStyle w:val="1"/>
              <w:ind w:firstLine="34"/>
              <w:jc w:val="center"/>
              <w:rPr>
                <w:bCs/>
              </w:rPr>
            </w:pPr>
            <w:r w:rsidRPr="00C624CC">
              <w:rPr>
                <w:bCs/>
              </w:rPr>
              <w:t>2019</w:t>
            </w:r>
          </w:p>
        </w:tc>
        <w:tc>
          <w:tcPr>
            <w:tcW w:w="951" w:type="dxa"/>
            <w:vAlign w:val="center"/>
          </w:tcPr>
          <w:p w:rsidR="00B608FA" w:rsidRPr="00C624CC" w:rsidRDefault="00B608FA" w:rsidP="00E40D3B">
            <w:pPr>
              <w:pStyle w:val="1"/>
              <w:ind w:firstLine="34"/>
              <w:jc w:val="center"/>
              <w:rPr>
                <w:bCs/>
              </w:rPr>
            </w:pPr>
            <w:r w:rsidRPr="00C624CC">
              <w:rPr>
                <w:bCs/>
              </w:rPr>
              <w:t>2020</w:t>
            </w:r>
          </w:p>
        </w:tc>
        <w:tc>
          <w:tcPr>
            <w:tcW w:w="1780" w:type="dxa"/>
            <w:vAlign w:val="center"/>
          </w:tcPr>
          <w:p w:rsidR="00B608FA" w:rsidRPr="00C624CC" w:rsidRDefault="00B608FA" w:rsidP="00E40D3B">
            <w:pPr>
              <w:pStyle w:val="1"/>
              <w:jc w:val="center"/>
              <w:rPr>
                <w:bCs/>
              </w:rPr>
            </w:pPr>
            <w:r w:rsidRPr="00C624CC">
              <w:rPr>
                <w:bCs/>
              </w:rPr>
              <w:t>2021</w:t>
            </w:r>
          </w:p>
        </w:tc>
        <w:tc>
          <w:tcPr>
            <w:tcW w:w="1522" w:type="dxa"/>
            <w:vAlign w:val="center"/>
          </w:tcPr>
          <w:p w:rsidR="00B608FA" w:rsidRPr="00C624CC" w:rsidRDefault="00B608FA" w:rsidP="00E40D3B">
            <w:pPr>
              <w:pStyle w:val="1"/>
              <w:jc w:val="center"/>
              <w:rPr>
                <w:bCs/>
              </w:rPr>
            </w:pPr>
            <w:r w:rsidRPr="00C624CC">
              <w:rPr>
                <w:bCs/>
              </w:rPr>
              <w:t>2022</w:t>
            </w:r>
          </w:p>
        </w:tc>
      </w:tr>
      <w:tr w:rsidR="00B608FA" w:rsidRPr="00B608FA" w:rsidTr="00CA76B5">
        <w:trPr>
          <w:trHeight w:val="964"/>
        </w:trPr>
        <w:tc>
          <w:tcPr>
            <w:tcW w:w="4077" w:type="dxa"/>
            <w:vAlign w:val="center"/>
          </w:tcPr>
          <w:p w:rsidR="00B608FA" w:rsidRPr="00B608FA" w:rsidRDefault="00B608FA" w:rsidP="00E40D3B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Количество выявленных нарушений обязательных требований градостроительного законодательства</w:t>
            </w:r>
          </w:p>
        </w:tc>
        <w:tc>
          <w:tcPr>
            <w:tcW w:w="1134" w:type="dxa"/>
            <w:vAlign w:val="center"/>
          </w:tcPr>
          <w:p w:rsidR="00B608FA" w:rsidRPr="00B608FA" w:rsidRDefault="00B608FA" w:rsidP="00E40D3B">
            <w:pPr>
              <w:pStyle w:val="1"/>
              <w:ind w:firstLine="34"/>
              <w:jc w:val="center"/>
              <w:rPr>
                <w:bCs/>
              </w:rPr>
            </w:pPr>
            <w:r w:rsidRPr="00B608FA">
              <w:rPr>
                <w:bCs/>
              </w:rPr>
              <w:t>1966</w:t>
            </w:r>
          </w:p>
        </w:tc>
        <w:tc>
          <w:tcPr>
            <w:tcW w:w="951" w:type="dxa"/>
            <w:vAlign w:val="center"/>
          </w:tcPr>
          <w:p w:rsidR="00B608FA" w:rsidRPr="00B608FA" w:rsidRDefault="00B608FA" w:rsidP="00E40D3B">
            <w:pPr>
              <w:pStyle w:val="1"/>
              <w:ind w:firstLine="34"/>
              <w:jc w:val="center"/>
              <w:rPr>
                <w:bCs/>
              </w:rPr>
            </w:pPr>
            <w:r w:rsidRPr="00B608FA">
              <w:rPr>
                <w:bCs/>
              </w:rPr>
              <w:t>1123</w:t>
            </w:r>
          </w:p>
        </w:tc>
        <w:tc>
          <w:tcPr>
            <w:tcW w:w="1780" w:type="dxa"/>
            <w:vAlign w:val="center"/>
          </w:tcPr>
          <w:p w:rsidR="00B608FA" w:rsidRPr="00B608FA" w:rsidRDefault="00B608FA" w:rsidP="00E40D3B">
            <w:pPr>
              <w:pStyle w:val="1"/>
              <w:ind w:firstLine="0"/>
              <w:jc w:val="center"/>
              <w:rPr>
                <w:bCs/>
              </w:rPr>
            </w:pPr>
            <w:r w:rsidRPr="00B608FA">
              <w:rPr>
                <w:bCs/>
              </w:rPr>
              <w:t xml:space="preserve">Снижение </w:t>
            </w:r>
            <w:r w:rsidRPr="00B608FA">
              <w:rPr>
                <w:bCs/>
              </w:rPr>
              <w:br/>
              <w:t>на 5% к предыдущему отчетному периоду</w:t>
            </w:r>
          </w:p>
        </w:tc>
        <w:tc>
          <w:tcPr>
            <w:tcW w:w="1522" w:type="dxa"/>
            <w:vAlign w:val="center"/>
          </w:tcPr>
          <w:p w:rsidR="00B608FA" w:rsidRPr="00B608FA" w:rsidRDefault="00B608FA" w:rsidP="00E40D3B">
            <w:pPr>
              <w:pStyle w:val="1"/>
              <w:ind w:firstLine="0"/>
              <w:jc w:val="center"/>
              <w:rPr>
                <w:bCs/>
              </w:rPr>
            </w:pPr>
            <w:r w:rsidRPr="00B608FA">
              <w:rPr>
                <w:bCs/>
              </w:rPr>
              <w:t xml:space="preserve">Снижение </w:t>
            </w:r>
            <w:r w:rsidRPr="00B608FA">
              <w:rPr>
                <w:bCs/>
              </w:rPr>
              <w:br/>
              <w:t>на 5% к предыдущему отчетному периоду</w:t>
            </w:r>
          </w:p>
        </w:tc>
      </w:tr>
    </w:tbl>
    <w:p w:rsidR="00B608FA" w:rsidRPr="00B608FA" w:rsidRDefault="00B608FA" w:rsidP="00B608FA">
      <w:pPr>
        <w:pStyle w:val="1"/>
        <w:jc w:val="center"/>
        <w:rPr>
          <w:b/>
          <w:bCs/>
        </w:rPr>
      </w:pPr>
      <w:r w:rsidRPr="00B608FA">
        <w:rPr>
          <w:b/>
          <w:bCs/>
        </w:rPr>
        <w:t xml:space="preserve">  </w:t>
      </w:r>
    </w:p>
    <w:p w:rsidR="00B608FA" w:rsidRPr="00B608FA" w:rsidRDefault="00B608FA" w:rsidP="00C624CC">
      <w:pPr>
        <w:pStyle w:val="1"/>
        <w:numPr>
          <w:ilvl w:val="0"/>
          <w:numId w:val="10"/>
        </w:numPr>
        <w:jc w:val="center"/>
        <w:rPr>
          <w:b/>
          <w:bCs/>
        </w:rPr>
      </w:pPr>
      <w:r w:rsidRPr="00B608FA">
        <w:rPr>
          <w:b/>
          <w:bCs/>
        </w:rPr>
        <w:t xml:space="preserve">Перечень должностных лиц, ответственных за организацию </w:t>
      </w:r>
      <w:r w:rsidRPr="00B608FA">
        <w:rPr>
          <w:b/>
          <w:bCs/>
        </w:rPr>
        <w:br/>
        <w:t>и проведение профилактических мероприятий</w:t>
      </w:r>
    </w:p>
    <w:p w:rsidR="00B608FA" w:rsidRPr="00B608FA" w:rsidRDefault="00B608FA" w:rsidP="00B608FA">
      <w:pPr>
        <w:pStyle w:val="1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260"/>
      </w:tblGrid>
      <w:tr w:rsidR="00B608FA" w:rsidRPr="00B608FA" w:rsidTr="00CA76B5">
        <w:trPr>
          <w:trHeight w:val="836"/>
          <w:tblHeader/>
        </w:trPr>
        <w:tc>
          <w:tcPr>
            <w:tcW w:w="6204" w:type="dxa"/>
            <w:vAlign w:val="center"/>
          </w:tcPr>
          <w:p w:rsidR="00B608FA" w:rsidRPr="00B608FA" w:rsidRDefault="00B608FA" w:rsidP="00C624CC">
            <w:pPr>
              <w:pStyle w:val="1"/>
              <w:jc w:val="center"/>
              <w:rPr>
                <w:bCs/>
                <w:i/>
              </w:rPr>
            </w:pPr>
            <w:r w:rsidRPr="00B608FA">
              <w:rPr>
                <w:bCs/>
                <w:i/>
              </w:rPr>
              <w:t>Ф.И.О., должность</w:t>
            </w:r>
          </w:p>
          <w:p w:rsidR="00B608FA" w:rsidRPr="00B608FA" w:rsidRDefault="00B608FA" w:rsidP="00C624CC">
            <w:pPr>
              <w:pStyle w:val="1"/>
              <w:jc w:val="center"/>
              <w:rPr>
                <w:bCs/>
                <w:i/>
              </w:rPr>
            </w:pPr>
          </w:p>
        </w:tc>
        <w:tc>
          <w:tcPr>
            <w:tcW w:w="3260" w:type="dxa"/>
            <w:vAlign w:val="center"/>
          </w:tcPr>
          <w:p w:rsidR="00B608FA" w:rsidRPr="00B608FA" w:rsidRDefault="00B608FA" w:rsidP="00C624CC">
            <w:pPr>
              <w:pStyle w:val="1"/>
              <w:jc w:val="center"/>
              <w:rPr>
                <w:bCs/>
                <w:i/>
              </w:rPr>
            </w:pPr>
            <w:r w:rsidRPr="00B608FA">
              <w:rPr>
                <w:bCs/>
                <w:i/>
              </w:rPr>
              <w:t xml:space="preserve">Телефон, </w:t>
            </w:r>
            <w:r w:rsidRPr="00B608FA">
              <w:rPr>
                <w:bCs/>
                <w:i/>
              </w:rPr>
              <w:br/>
              <w:t>электронная почта</w:t>
            </w:r>
          </w:p>
        </w:tc>
      </w:tr>
      <w:tr w:rsidR="00B608FA" w:rsidRPr="00B608FA" w:rsidTr="00CA76B5">
        <w:tc>
          <w:tcPr>
            <w:tcW w:w="6204" w:type="dxa"/>
          </w:tcPr>
          <w:p w:rsidR="00B608FA" w:rsidRPr="00B608FA" w:rsidRDefault="00B608FA" w:rsidP="00E40D3B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Лебедев Илья Сергеевич,</w:t>
            </w:r>
          </w:p>
          <w:p w:rsidR="00B608FA" w:rsidRPr="00B608FA" w:rsidRDefault="00B608FA" w:rsidP="00E40D3B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начальник отдела</w:t>
            </w:r>
          </w:p>
        </w:tc>
        <w:tc>
          <w:tcPr>
            <w:tcW w:w="3260" w:type="dxa"/>
          </w:tcPr>
          <w:p w:rsidR="00B608FA" w:rsidRPr="00B608FA" w:rsidRDefault="00B608FA" w:rsidP="00E40D3B">
            <w:pPr>
              <w:pStyle w:val="1"/>
              <w:ind w:firstLine="33"/>
              <w:rPr>
                <w:bCs/>
              </w:rPr>
            </w:pPr>
            <w:r w:rsidRPr="00B608FA">
              <w:rPr>
                <w:bCs/>
              </w:rPr>
              <w:t>8 (8793) 34-65-65</w:t>
            </w:r>
            <w:r w:rsidRPr="00B608FA">
              <w:rPr>
                <w:bCs/>
              </w:rPr>
              <w:br/>
              <w:t>ku-gsn@kav.gosnadzor.ru</w:t>
            </w:r>
          </w:p>
        </w:tc>
      </w:tr>
      <w:tr w:rsidR="00B608FA" w:rsidRPr="00B608FA" w:rsidTr="00CA76B5">
        <w:tc>
          <w:tcPr>
            <w:tcW w:w="6204" w:type="dxa"/>
          </w:tcPr>
          <w:p w:rsidR="00B608FA" w:rsidRPr="00B608FA" w:rsidRDefault="00B608FA" w:rsidP="00E40D3B">
            <w:pPr>
              <w:pStyle w:val="1"/>
              <w:ind w:firstLine="0"/>
              <w:rPr>
                <w:bCs/>
              </w:rPr>
            </w:pPr>
            <w:proofErr w:type="spellStart"/>
            <w:r w:rsidRPr="00B608FA">
              <w:rPr>
                <w:bCs/>
              </w:rPr>
              <w:t>Кинжибалов</w:t>
            </w:r>
            <w:proofErr w:type="spellEnd"/>
            <w:r w:rsidRPr="00B608FA">
              <w:rPr>
                <w:bCs/>
              </w:rPr>
              <w:t xml:space="preserve"> Александр Александрович,</w:t>
            </w:r>
          </w:p>
          <w:p w:rsidR="00B608FA" w:rsidRPr="00B608FA" w:rsidRDefault="00B608FA" w:rsidP="00E40D3B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заместитель начальника отдела</w:t>
            </w:r>
          </w:p>
        </w:tc>
        <w:tc>
          <w:tcPr>
            <w:tcW w:w="3260" w:type="dxa"/>
          </w:tcPr>
          <w:p w:rsidR="00B608FA" w:rsidRPr="00B608FA" w:rsidRDefault="00B608FA" w:rsidP="00E40D3B">
            <w:pPr>
              <w:pStyle w:val="1"/>
              <w:ind w:firstLine="33"/>
              <w:rPr>
                <w:bCs/>
              </w:rPr>
            </w:pPr>
            <w:r w:rsidRPr="00B608FA">
              <w:rPr>
                <w:bCs/>
              </w:rPr>
              <w:t>8 (8793) 34-65-65</w:t>
            </w:r>
            <w:r w:rsidRPr="00B608FA">
              <w:rPr>
                <w:bCs/>
              </w:rPr>
              <w:br/>
              <w:t>ku-gsn@kav.gosnadzor.ru</w:t>
            </w:r>
          </w:p>
        </w:tc>
      </w:tr>
      <w:tr w:rsidR="00B608FA" w:rsidRPr="00B608FA" w:rsidTr="00CA76B5">
        <w:tc>
          <w:tcPr>
            <w:tcW w:w="6204" w:type="dxa"/>
          </w:tcPr>
          <w:p w:rsidR="00B608FA" w:rsidRPr="00B608FA" w:rsidRDefault="00B608FA" w:rsidP="00E40D3B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lastRenderedPageBreak/>
              <w:t>Луценко Дмитрий Викторович,</w:t>
            </w:r>
          </w:p>
          <w:p w:rsidR="00B608FA" w:rsidRPr="00B608FA" w:rsidRDefault="00B608FA" w:rsidP="00E40D3B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Государственный инспектор</w:t>
            </w:r>
          </w:p>
        </w:tc>
        <w:tc>
          <w:tcPr>
            <w:tcW w:w="3260" w:type="dxa"/>
          </w:tcPr>
          <w:p w:rsidR="00B608FA" w:rsidRPr="00B608FA" w:rsidRDefault="00B608FA" w:rsidP="00E40D3B">
            <w:pPr>
              <w:pStyle w:val="1"/>
              <w:ind w:firstLine="33"/>
              <w:rPr>
                <w:bCs/>
              </w:rPr>
            </w:pPr>
            <w:r w:rsidRPr="00B608FA">
              <w:rPr>
                <w:bCs/>
              </w:rPr>
              <w:t>8 (8793) 34-65-65</w:t>
            </w:r>
            <w:r w:rsidRPr="00B608FA">
              <w:rPr>
                <w:bCs/>
              </w:rPr>
              <w:br/>
              <w:t>ku-gsn@kav.gosnadzor.ru</w:t>
            </w:r>
          </w:p>
        </w:tc>
      </w:tr>
    </w:tbl>
    <w:p w:rsidR="00B608FA" w:rsidRPr="00B608FA" w:rsidRDefault="00B608FA" w:rsidP="00B608FA">
      <w:pPr>
        <w:pStyle w:val="1"/>
        <w:rPr>
          <w:b/>
          <w:bCs/>
        </w:rPr>
      </w:pPr>
    </w:p>
    <w:p w:rsidR="00B608FA" w:rsidRPr="00B608FA" w:rsidRDefault="00B608FA" w:rsidP="00C624CC">
      <w:pPr>
        <w:pStyle w:val="1"/>
        <w:numPr>
          <w:ilvl w:val="0"/>
          <w:numId w:val="10"/>
        </w:numPr>
        <w:jc w:val="center"/>
        <w:rPr>
          <w:b/>
          <w:bCs/>
        </w:rPr>
      </w:pPr>
      <w:r w:rsidRPr="00B608FA">
        <w:rPr>
          <w:b/>
          <w:bCs/>
          <w:lang w:bidi="ru-RU"/>
        </w:rPr>
        <w:t xml:space="preserve">План мероприятий по профилактике нарушений </w:t>
      </w:r>
      <w:r w:rsidRPr="00B608FA">
        <w:rPr>
          <w:b/>
          <w:bCs/>
          <w:lang w:bidi="ru-RU"/>
        </w:rPr>
        <w:br/>
        <w:t>обязательных требований на 2020 год</w:t>
      </w:r>
    </w:p>
    <w:p w:rsidR="00B608FA" w:rsidRPr="00B608FA" w:rsidRDefault="00B608FA" w:rsidP="00B608FA">
      <w:pPr>
        <w:pStyle w:val="1"/>
        <w:rPr>
          <w:b/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984"/>
        <w:gridCol w:w="2268"/>
        <w:gridCol w:w="1843"/>
      </w:tblGrid>
      <w:tr w:rsidR="00C624CC" w:rsidRPr="00B608FA" w:rsidTr="00CA76B5">
        <w:tc>
          <w:tcPr>
            <w:tcW w:w="426" w:type="dxa"/>
          </w:tcPr>
          <w:p w:rsidR="00B608FA" w:rsidRPr="00B608FA" w:rsidRDefault="00B608FA" w:rsidP="00C624CC">
            <w:pPr>
              <w:pStyle w:val="1"/>
              <w:ind w:firstLine="33"/>
              <w:jc w:val="center"/>
              <w:rPr>
                <w:bCs/>
                <w:i/>
              </w:rPr>
            </w:pPr>
          </w:p>
          <w:p w:rsidR="00B608FA" w:rsidRPr="00B608FA" w:rsidRDefault="00B608FA" w:rsidP="00C624CC">
            <w:pPr>
              <w:pStyle w:val="1"/>
              <w:ind w:firstLine="33"/>
              <w:jc w:val="center"/>
              <w:rPr>
                <w:bCs/>
                <w:i/>
              </w:rPr>
            </w:pPr>
            <w:r w:rsidRPr="00B608FA">
              <w:rPr>
                <w:bCs/>
                <w:i/>
              </w:rPr>
              <w:t>№</w:t>
            </w:r>
          </w:p>
        </w:tc>
        <w:tc>
          <w:tcPr>
            <w:tcW w:w="2977" w:type="dxa"/>
          </w:tcPr>
          <w:p w:rsidR="00B608FA" w:rsidRPr="00B608FA" w:rsidRDefault="00B608FA" w:rsidP="00C624CC">
            <w:pPr>
              <w:pStyle w:val="1"/>
              <w:ind w:firstLine="0"/>
              <w:rPr>
                <w:bCs/>
                <w:i/>
              </w:rPr>
            </w:pPr>
            <w:r w:rsidRPr="00B608FA">
              <w:rPr>
                <w:bCs/>
                <w:i/>
              </w:rPr>
              <w:t xml:space="preserve">Наименование </w:t>
            </w:r>
            <w:r w:rsidRPr="00B608FA">
              <w:rPr>
                <w:bCs/>
                <w:i/>
              </w:rPr>
              <w:br/>
              <w:t>мероприятия</w:t>
            </w:r>
          </w:p>
        </w:tc>
        <w:tc>
          <w:tcPr>
            <w:tcW w:w="1984" w:type="dxa"/>
          </w:tcPr>
          <w:p w:rsidR="00B608FA" w:rsidRPr="00B608FA" w:rsidRDefault="00B608FA" w:rsidP="00C624CC">
            <w:pPr>
              <w:pStyle w:val="1"/>
              <w:ind w:firstLine="0"/>
              <w:rPr>
                <w:bCs/>
                <w:i/>
              </w:rPr>
            </w:pPr>
            <w:r w:rsidRPr="00B608FA">
              <w:rPr>
                <w:bCs/>
                <w:i/>
              </w:rPr>
              <w:t>Периодичность проведения</w:t>
            </w:r>
          </w:p>
        </w:tc>
        <w:tc>
          <w:tcPr>
            <w:tcW w:w="2268" w:type="dxa"/>
          </w:tcPr>
          <w:p w:rsidR="00B608FA" w:rsidRPr="00B608FA" w:rsidRDefault="00B608FA" w:rsidP="00C624CC">
            <w:pPr>
              <w:pStyle w:val="1"/>
              <w:ind w:firstLine="0"/>
              <w:rPr>
                <w:bCs/>
                <w:i/>
              </w:rPr>
            </w:pPr>
            <w:r w:rsidRPr="00B608FA">
              <w:rPr>
                <w:bCs/>
                <w:i/>
              </w:rPr>
              <w:t>Подконтрольные субъекты</w:t>
            </w:r>
          </w:p>
        </w:tc>
        <w:tc>
          <w:tcPr>
            <w:tcW w:w="1843" w:type="dxa"/>
          </w:tcPr>
          <w:p w:rsidR="00B608FA" w:rsidRPr="00B608FA" w:rsidRDefault="00B608FA" w:rsidP="00C624CC">
            <w:pPr>
              <w:pStyle w:val="1"/>
              <w:ind w:firstLine="0"/>
              <w:rPr>
                <w:bCs/>
                <w:i/>
              </w:rPr>
            </w:pPr>
            <w:r w:rsidRPr="00B608FA">
              <w:rPr>
                <w:bCs/>
                <w:i/>
              </w:rPr>
              <w:t>Ожидаемые результаты</w:t>
            </w:r>
          </w:p>
        </w:tc>
      </w:tr>
      <w:tr w:rsidR="00C624CC" w:rsidRPr="00B608FA" w:rsidTr="00CA76B5">
        <w:tc>
          <w:tcPr>
            <w:tcW w:w="426" w:type="dxa"/>
            <w:vAlign w:val="center"/>
          </w:tcPr>
          <w:p w:rsidR="00B608FA" w:rsidRPr="00B608FA" w:rsidRDefault="00B608FA" w:rsidP="00C624CC">
            <w:pPr>
              <w:pStyle w:val="1"/>
              <w:ind w:firstLine="33"/>
              <w:jc w:val="center"/>
              <w:rPr>
                <w:bCs/>
              </w:rPr>
            </w:pPr>
            <w:r w:rsidRPr="00B608FA">
              <w:rPr>
                <w:bCs/>
              </w:rPr>
              <w:t>1</w:t>
            </w:r>
          </w:p>
        </w:tc>
        <w:tc>
          <w:tcPr>
            <w:tcW w:w="2977" w:type="dxa"/>
            <w:vAlign w:val="center"/>
          </w:tcPr>
          <w:p w:rsidR="00B608FA" w:rsidRPr="00B608FA" w:rsidRDefault="00B608FA" w:rsidP="00C624CC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Размещение на официальном сайте Кавказского управления Ростехнадзора перечня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строительного надзора</w:t>
            </w:r>
          </w:p>
        </w:tc>
        <w:tc>
          <w:tcPr>
            <w:tcW w:w="1984" w:type="dxa"/>
          </w:tcPr>
          <w:p w:rsidR="00B608FA" w:rsidRPr="00B608FA" w:rsidRDefault="00B608FA" w:rsidP="00C624CC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2021 год</w:t>
            </w:r>
          </w:p>
        </w:tc>
        <w:tc>
          <w:tcPr>
            <w:tcW w:w="2268" w:type="dxa"/>
          </w:tcPr>
          <w:p w:rsidR="00B608FA" w:rsidRPr="00B608FA" w:rsidRDefault="00B608FA" w:rsidP="00C624CC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Организации объектов капитального строительства</w:t>
            </w:r>
          </w:p>
        </w:tc>
        <w:tc>
          <w:tcPr>
            <w:tcW w:w="1843" w:type="dxa"/>
          </w:tcPr>
          <w:p w:rsidR="00B608FA" w:rsidRPr="00B608FA" w:rsidRDefault="00B608FA" w:rsidP="00C624CC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Повышение инф</w:t>
            </w:r>
            <w:r w:rsidR="00C624CC">
              <w:rPr>
                <w:bCs/>
              </w:rPr>
              <w:t>ормирован</w:t>
            </w:r>
            <w:r w:rsidRPr="00B608FA">
              <w:rPr>
                <w:bCs/>
              </w:rPr>
              <w:t xml:space="preserve">ности руководства и персонала поднадзорных организаций </w:t>
            </w:r>
            <w:r w:rsidRPr="00B608FA">
              <w:rPr>
                <w:bCs/>
              </w:rPr>
              <w:br/>
              <w:t>об обязательных требованиях</w:t>
            </w:r>
          </w:p>
        </w:tc>
      </w:tr>
      <w:tr w:rsidR="00C624CC" w:rsidRPr="00B608FA" w:rsidTr="00CA76B5">
        <w:tc>
          <w:tcPr>
            <w:tcW w:w="426" w:type="dxa"/>
            <w:vAlign w:val="center"/>
          </w:tcPr>
          <w:p w:rsidR="00B608FA" w:rsidRPr="00B608FA" w:rsidRDefault="00B608FA" w:rsidP="00C624CC">
            <w:pPr>
              <w:pStyle w:val="1"/>
              <w:ind w:firstLine="33"/>
              <w:jc w:val="center"/>
              <w:rPr>
                <w:bCs/>
              </w:rPr>
            </w:pPr>
            <w:r w:rsidRPr="00B608FA">
              <w:rPr>
                <w:bCs/>
              </w:rPr>
              <w:t>2</w:t>
            </w:r>
          </w:p>
        </w:tc>
        <w:tc>
          <w:tcPr>
            <w:tcW w:w="2977" w:type="dxa"/>
          </w:tcPr>
          <w:p w:rsidR="00B608FA" w:rsidRPr="00B608FA" w:rsidRDefault="00B608FA" w:rsidP="006725A4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Проведение семинаров и вебинаров</w:t>
            </w:r>
          </w:p>
        </w:tc>
        <w:tc>
          <w:tcPr>
            <w:tcW w:w="1984" w:type="dxa"/>
          </w:tcPr>
          <w:p w:rsidR="00B608FA" w:rsidRPr="00B608FA" w:rsidRDefault="00B608FA" w:rsidP="00C624CC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2021 год</w:t>
            </w:r>
          </w:p>
        </w:tc>
        <w:tc>
          <w:tcPr>
            <w:tcW w:w="2268" w:type="dxa"/>
          </w:tcPr>
          <w:p w:rsidR="00B608FA" w:rsidRPr="00B608FA" w:rsidRDefault="00B608FA" w:rsidP="00C624CC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Организации объектов капитального строительства</w:t>
            </w:r>
          </w:p>
        </w:tc>
        <w:tc>
          <w:tcPr>
            <w:tcW w:w="1843" w:type="dxa"/>
          </w:tcPr>
          <w:p w:rsidR="00B608FA" w:rsidRPr="00B608FA" w:rsidRDefault="00C624CC" w:rsidP="00C624CC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Информирование</w:t>
            </w:r>
            <w:r w:rsidR="00B608FA" w:rsidRPr="00B608FA">
              <w:rPr>
                <w:bCs/>
              </w:rPr>
              <w:t xml:space="preserve"> руководства и персонала поднадзорных организаций </w:t>
            </w:r>
            <w:r w:rsidR="00B608FA" w:rsidRPr="00B608FA">
              <w:rPr>
                <w:bCs/>
              </w:rPr>
              <w:br/>
              <w:t>об обязательных требованиях</w:t>
            </w:r>
          </w:p>
        </w:tc>
      </w:tr>
      <w:tr w:rsidR="00C624CC" w:rsidRPr="00B608FA" w:rsidTr="00CA76B5">
        <w:tc>
          <w:tcPr>
            <w:tcW w:w="426" w:type="dxa"/>
            <w:vAlign w:val="center"/>
          </w:tcPr>
          <w:p w:rsidR="00B608FA" w:rsidRPr="00B608FA" w:rsidRDefault="00B608FA" w:rsidP="00C624CC">
            <w:pPr>
              <w:pStyle w:val="1"/>
              <w:ind w:firstLine="33"/>
              <w:jc w:val="center"/>
              <w:rPr>
                <w:bCs/>
              </w:rPr>
            </w:pPr>
            <w:r w:rsidRPr="00B608FA">
              <w:rPr>
                <w:bCs/>
              </w:rPr>
              <w:t>3</w:t>
            </w:r>
          </w:p>
        </w:tc>
        <w:tc>
          <w:tcPr>
            <w:tcW w:w="2977" w:type="dxa"/>
            <w:vAlign w:val="center"/>
          </w:tcPr>
          <w:p w:rsidR="00B608FA" w:rsidRPr="00B608FA" w:rsidRDefault="00B608FA" w:rsidP="00C624CC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 xml:space="preserve">Размещение на официальном сайте Кавказского управления Ростехнадзора материалов по произошедшим и расследованным авариям на поднадзорных Ростехнадзору объектах, с целью донесения информации, </w:t>
            </w:r>
            <w:r w:rsidRPr="00B608FA">
              <w:rPr>
                <w:bCs/>
              </w:rPr>
              <w:lastRenderedPageBreak/>
              <w:t>содержащейся в анализе, до поднадзорных организаций, планирования и проведения ими мероприятий по совершенствованию работы, направленной на предупреждение инцидентов</w:t>
            </w:r>
          </w:p>
        </w:tc>
        <w:tc>
          <w:tcPr>
            <w:tcW w:w="1984" w:type="dxa"/>
          </w:tcPr>
          <w:p w:rsidR="00B608FA" w:rsidRPr="00B608FA" w:rsidRDefault="00B608FA" w:rsidP="00C624CC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lastRenderedPageBreak/>
              <w:t>2021 год</w:t>
            </w:r>
          </w:p>
        </w:tc>
        <w:tc>
          <w:tcPr>
            <w:tcW w:w="2268" w:type="dxa"/>
          </w:tcPr>
          <w:p w:rsidR="00B608FA" w:rsidRPr="00B608FA" w:rsidRDefault="00B608FA" w:rsidP="00C624CC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Поднадзорные организации</w:t>
            </w:r>
          </w:p>
        </w:tc>
        <w:tc>
          <w:tcPr>
            <w:tcW w:w="1843" w:type="dxa"/>
          </w:tcPr>
          <w:p w:rsidR="00B608FA" w:rsidRPr="00B608FA" w:rsidRDefault="00B608FA" w:rsidP="00C624CC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Информирование руководства и персонала поднадзорных субъектов об обязательных требованиях</w:t>
            </w:r>
          </w:p>
        </w:tc>
      </w:tr>
      <w:tr w:rsidR="00C624CC" w:rsidRPr="00B608FA" w:rsidTr="00CA76B5">
        <w:tc>
          <w:tcPr>
            <w:tcW w:w="426" w:type="dxa"/>
            <w:vAlign w:val="center"/>
          </w:tcPr>
          <w:p w:rsidR="00B608FA" w:rsidRPr="00B608FA" w:rsidRDefault="00B608FA" w:rsidP="00C624CC">
            <w:pPr>
              <w:pStyle w:val="1"/>
              <w:ind w:firstLine="33"/>
              <w:jc w:val="center"/>
              <w:rPr>
                <w:bCs/>
              </w:rPr>
            </w:pPr>
            <w:r w:rsidRPr="00B608FA">
              <w:rPr>
                <w:bCs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:rsidR="00B608FA" w:rsidRPr="00B608FA" w:rsidRDefault="00B608FA" w:rsidP="00C624CC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Подготовка ответов на поступившие от организаций запросы относительно выполнения обязательных требований</w:t>
            </w:r>
          </w:p>
        </w:tc>
        <w:tc>
          <w:tcPr>
            <w:tcW w:w="1984" w:type="dxa"/>
          </w:tcPr>
          <w:p w:rsidR="00B608FA" w:rsidRPr="00B608FA" w:rsidRDefault="00B608FA" w:rsidP="00C624CC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2021 год</w:t>
            </w:r>
          </w:p>
        </w:tc>
        <w:tc>
          <w:tcPr>
            <w:tcW w:w="2268" w:type="dxa"/>
          </w:tcPr>
          <w:p w:rsidR="00B608FA" w:rsidRPr="00B608FA" w:rsidRDefault="00B608FA" w:rsidP="00C624CC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Организации объектов капитального строительства</w:t>
            </w:r>
          </w:p>
        </w:tc>
        <w:tc>
          <w:tcPr>
            <w:tcW w:w="1843" w:type="dxa"/>
          </w:tcPr>
          <w:p w:rsidR="00B608FA" w:rsidRPr="00B608FA" w:rsidRDefault="00C624CC" w:rsidP="00C624CC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Информирование</w:t>
            </w:r>
            <w:r w:rsidR="00B608FA" w:rsidRPr="00B608FA">
              <w:rPr>
                <w:bCs/>
              </w:rPr>
              <w:t xml:space="preserve"> руководства и персонала поднадзорных организаций </w:t>
            </w:r>
            <w:r w:rsidR="00B608FA" w:rsidRPr="00B608FA">
              <w:rPr>
                <w:bCs/>
              </w:rPr>
              <w:br/>
              <w:t>об обязательных требованиях</w:t>
            </w:r>
          </w:p>
        </w:tc>
      </w:tr>
      <w:tr w:rsidR="00C624CC" w:rsidRPr="00B608FA" w:rsidTr="00CA76B5">
        <w:tc>
          <w:tcPr>
            <w:tcW w:w="426" w:type="dxa"/>
            <w:vAlign w:val="center"/>
          </w:tcPr>
          <w:p w:rsidR="00B608FA" w:rsidRPr="00B608FA" w:rsidRDefault="00B608FA" w:rsidP="00C624CC">
            <w:pPr>
              <w:pStyle w:val="1"/>
              <w:ind w:firstLine="33"/>
              <w:jc w:val="center"/>
              <w:rPr>
                <w:bCs/>
              </w:rPr>
            </w:pPr>
            <w:r w:rsidRPr="00B608FA">
              <w:rPr>
                <w:bCs/>
              </w:rPr>
              <w:t>5</w:t>
            </w:r>
          </w:p>
        </w:tc>
        <w:tc>
          <w:tcPr>
            <w:tcW w:w="2977" w:type="dxa"/>
            <w:vAlign w:val="center"/>
          </w:tcPr>
          <w:p w:rsidR="00B608FA" w:rsidRPr="00B608FA" w:rsidRDefault="00B608FA" w:rsidP="00C624CC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Сбор и актуализация перечня типовых нарушений обязательных требований и его публикация на сайте Кавказского управления Ростехнадзора</w:t>
            </w:r>
          </w:p>
        </w:tc>
        <w:tc>
          <w:tcPr>
            <w:tcW w:w="1984" w:type="dxa"/>
          </w:tcPr>
          <w:p w:rsidR="00B608FA" w:rsidRPr="00B608FA" w:rsidRDefault="00B608FA" w:rsidP="00C624CC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2021 год</w:t>
            </w:r>
          </w:p>
        </w:tc>
        <w:tc>
          <w:tcPr>
            <w:tcW w:w="2268" w:type="dxa"/>
          </w:tcPr>
          <w:p w:rsidR="00B608FA" w:rsidRPr="00B608FA" w:rsidRDefault="00B608FA" w:rsidP="00C624CC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Организации объектов капитального строительства</w:t>
            </w:r>
          </w:p>
        </w:tc>
        <w:tc>
          <w:tcPr>
            <w:tcW w:w="1843" w:type="dxa"/>
          </w:tcPr>
          <w:p w:rsidR="00B608FA" w:rsidRPr="00B608FA" w:rsidRDefault="00C624CC" w:rsidP="00C624CC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Информирование</w:t>
            </w:r>
            <w:r w:rsidR="00B608FA" w:rsidRPr="00B608FA">
              <w:rPr>
                <w:bCs/>
              </w:rPr>
              <w:t xml:space="preserve"> руководства и персонала поднадзорных организаций </w:t>
            </w:r>
            <w:r w:rsidR="00B608FA" w:rsidRPr="00B608FA">
              <w:rPr>
                <w:bCs/>
              </w:rPr>
              <w:br/>
              <w:t>об обязательных требованиях</w:t>
            </w:r>
          </w:p>
        </w:tc>
      </w:tr>
    </w:tbl>
    <w:p w:rsidR="00B608FA" w:rsidRPr="00B608FA" w:rsidRDefault="00B608FA" w:rsidP="00B608FA">
      <w:pPr>
        <w:pStyle w:val="1"/>
        <w:jc w:val="center"/>
        <w:rPr>
          <w:b/>
          <w:bCs/>
          <w:lang w:bidi="ru-RU"/>
        </w:rPr>
      </w:pPr>
    </w:p>
    <w:p w:rsidR="00B608FA" w:rsidRPr="007F1C8D" w:rsidRDefault="00B608FA" w:rsidP="007F1C8D">
      <w:pPr>
        <w:pStyle w:val="1"/>
        <w:jc w:val="center"/>
        <w:rPr>
          <w:bCs/>
        </w:rPr>
      </w:pPr>
    </w:p>
    <w:sectPr w:rsidR="00B608FA" w:rsidRPr="007F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40" w:rsidRDefault="008C1340">
      <w:r>
        <w:separator/>
      </w:r>
    </w:p>
  </w:endnote>
  <w:endnote w:type="continuationSeparator" w:id="0">
    <w:p w:rsidR="008C1340" w:rsidRDefault="008C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40" w:rsidRDefault="008C1340">
      <w:r>
        <w:separator/>
      </w:r>
    </w:p>
  </w:footnote>
  <w:footnote w:type="continuationSeparator" w:id="0">
    <w:p w:rsidR="008C1340" w:rsidRDefault="008C1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9C" w:rsidRDefault="0042489C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9C" w:rsidRDefault="0042489C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3EF"/>
    <w:multiLevelType w:val="hybridMultilevel"/>
    <w:tmpl w:val="AFB65DB4"/>
    <w:lvl w:ilvl="0" w:tplc="1366A43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B2239"/>
    <w:multiLevelType w:val="multilevel"/>
    <w:tmpl w:val="5AE450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8E522E3"/>
    <w:multiLevelType w:val="hybridMultilevel"/>
    <w:tmpl w:val="118C9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46129"/>
    <w:multiLevelType w:val="multilevel"/>
    <w:tmpl w:val="DEC616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ind w:left="142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51A7492"/>
    <w:multiLevelType w:val="multilevel"/>
    <w:tmpl w:val="DEC616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5B201F5"/>
    <w:multiLevelType w:val="multilevel"/>
    <w:tmpl w:val="82AA48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B8D7DB6"/>
    <w:multiLevelType w:val="multilevel"/>
    <w:tmpl w:val="F5F8BDF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4F9626F"/>
    <w:multiLevelType w:val="hybridMultilevel"/>
    <w:tmpl w:val="B3683FE0"/>
    <w:lvl w:ilvl="0" w:tplc="9D041A70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F36BE"/>
    <w:multiLevelType w:val="hybridMultilevel"/>
    <w:tmpl w:val="769A50EE"/>
    <w:lvl w:ilvl="0" w:tplc="C0BA2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4A3313"/>
    <w:multiLevelType w:val="multilevel"/>
    <w:tmpl w:val="1BAA8D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BD"/>
    <w:rsid w:val="000222D5"/>
    <w:rsid w:val="00052A40"/>
    <w:rsid w:val="00057782"/>
    <w:rsid w:val="00060ACA"/>
    <w:rsid w:val="00201EB8"/>
    <w:rsid w:val="0022577F"/>
    <w:rsid w:val="002A3F48"/>
    <w:rsid w:val="002B72BC"/>
    <w:rsid w:val="002F299D"/>
    <w:rsid w:val="002F67E3"/>
    <w:rsid w:val="003371D7"/>
    <w:rsid w:val="00340D9C"/>
    <w:rsid w:val="00352239"/>
    <w:rsid w:val="003B2215"/>
    <w:rsid w:val="00406D5E"/>
    <w:rsid w:val="0042489C"/>
    <w:rsid w:val="00461038"/>
    <w:rsid w:val="00476103"/>
    <w:rsid w:val="004A4361"/>
    <w:rsid w:val="004A7648"/>
    <w:rsid w:val="005355CB"/>
    <w:rsid w:val="00554545"/>
    <w:rsid w:val="00666A4A"/>
    <w:rsid w:val="006725A4"/>
    <w:rsid w:val="006B07D9"/>
    <w:rsid w:val="006F03D3"/>
    <w:rsid w:val="007B02BC"/>
    <w:rsid w:val="007E33E1"/>
    <w:rsid w:val="007F1C8D"/>
    <w:rsid w:val="00812023"/>
    <w:rsid w:val="00854657"/>
    <w:rsid w:val="00854FBD"/>
    <w:rsid w:val="00856DA6"/>
    <w:rsid w:val="0089744F"/>
    <w:rsid w:val="008A5C9B"/>
    <w:rsid w:val="008C1340"/>
    <w:rsid w:val="008D5AEB"/>
    <w:rsid w:val="008D761C"/>
    <w:rsid w:val="00941268"/>
    <w:rsid w:val="0097365F"/>
    <w:rsid w:val="0097727E"/>
    <w:rsid w:val="009D6B13"/>
    <w:rsid w:val="00A07441"/>
    <w:rsid w:val="00A43DF6"/>
    <w:rsid w:val="00A461A8"/>
    <w:rsid w:val="00A46EB7"/>
    <w:rsid w:val="00A47210"/>
    <w:rsid w:val="00AA6E29"/>
    <w:rsid w:val="00AC5411"/>
    <w:rsid w:val="00AE6AA5"/>
    <w:rsid w:val="00B1223E"/>
    <w:rsid w:val="00B20D2D"/>
    <w:rsid w:val="00B608FA"/>
    <w:rsid w:val="00BC50F2"/>
    <w:rsid w:val="00BE2F7A"/>
    <w:rsid w:val="00C03A24"/>
    <w:rsid w:val="00C07704"/>
    <w:rsid w:val="00C363B7"/>
    <w:rsid w:val="00C624CC"/>
    <w:rsid w:val="00CA76B5"/>
    <w:rsid w:val="00DA77D9"/>
    <w:rsid w:val="00E40D3B"/>
    <w:rsid w:val="00F25A2B"/>
    <w:rsid w:val="00F43E41"/>
    <w:rsid w:val="00F7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07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6B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B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666A4A"/>
    <w:pPr>
      <w:spacing w:after="0" w:line="240" w:lineRule="auto"/>
    </w:pPr>
    <w:rPr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2B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97365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97365F"/>
    <w:pPr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customStyle="1" w:styleId="8">
    <w:name w:val="Сетка таблицы8"/>
    <w:basedOn w:val="a1"/>
    <w:uiPriority w:val="59"/>
    <w:rsid w:val="0097365F"/>
    <w:pPr>
      <w:spacing w:after="0" w:line="240" w:lineRule="auto"/>
    </w:pPr>
    <w:rPr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97365F"/>
    <w:pPr>
      <w:spacing w:after="0" w:line="240" w:lineRule="auto"/>
    </w:pPr>
    <w:rPr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60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07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6B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B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666A4A"/>
    <w:pPr>
      <w:spacing w:after="0" w:line="240" w:lineRule="auto"/>
    </w:pPr>
    <w:rPr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2B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97365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97365F"/>
    <w:pPr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customStyle="1" w:styleId="8">
    <w:name w:val="Сетка таблицы8"/>
    <w:basedOn w:val="a1"/>
    <w:uiPriority w:val="59"/>
    <w:rsid w:val="0097365F"/>
    <w:pPr>
      <w:spacing w:after="0" w:line="240" w:lineRule="auto"/>
    </w:pPr>
    <w:rPr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97365F"/>
    <w:pPr>
      <w:spacing w:after="0" w:line="240" w:lineRule="auto"/>
    </w:pPr>
    <w:rPr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60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190F-36A8-4374-A865-93DDCDDD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42</Pages>
  <Words>11009</Words>
  <Characters>62756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 Алексей Сергеевич</dc:creator>
  <cp:lastModifiedBy>Нефёдов Александр Евгеньевич</cp:lastModifiedBy>
  <cp:revision>34</cp:revision>
  <dcterms:created xsi:type="dcterms:W3CDTF">2021-03-24T13:36:00Z</dcterms:created>
  <dcterms:modified xsi:type="dcterms:W3CDTF">2021-03-26T09:11:00Z</dcterms:modified>
</cp:coreProperties>
</file>